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textAlignment w:val="auto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学期博导讲座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开课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通知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各学院（学部、系）：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根据各专业培养方案要求，在读期间，每位博士研究生须听取8次博导讲座，每位学术型硕士研究生须听取2次博导讲座。本学期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学校组织的博导讲座将从第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周开始进行，具体通知如下：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1、学生登陆河海大学研究生教育教学管理系统（学生端）http://yjss.hhu.edu.cn/home/stulogin的博导讲座，按照自己的需求情况点击报名，报名额满即止。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2、研究生的博导讲座通过网上选课认定，选课时间从202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:00至该讲座开课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当天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11：00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结束。学生因个人实际情况无法参加所选讲座的，可以在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系统关闭选课前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进入系统进行退课；否则在系统关闭之后无法退出所选讲座，将会标记为缺课。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缺课次数超过限定范围，本学期不得再选博导讲座。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3、考核以网上选课和相应的听课笔记为准，课上进行二维码签到，未签到者做缺席标记，一定次数不通过者，博导讲座认定为不合格。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4、博导讲座如有调整或者增加，将会在研究生院网站公布并通知到各院系。请大家及时关注研究生院网站。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具体安排见附件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研究生院培养办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2023-3-14</w:t>
      </w:r>
    </w:p>
    <w:p>
      <w:pPr>
        <w:ind w:left="0"/>
        <w:jc w:val="right"/>
        <w:textAlignment w:val="auto"/>
        <w:rPr>
          <w:color w:val="000000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学期博导讲座安排（西康路校区）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tbl>
      <w:tblPr>
        <w:tblStyle w:val="11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51"/>
        <w:gridCol w:w="911"/>
        <w:gridCol w:w="261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讲座题目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主讲人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讲座时间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水文院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回顾30年的水文模型参数率定研究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段青云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2023年03月22日（第6周周三下午2:00-3:30）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环境院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从微生物角度解析梯级水电开发的生态影响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陈娟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2023年03月29日（第7周周三下午2:00-3:30）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海洋院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我国水产动物营养与饲料行业现状及未来发展趋势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艾庆辉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2023年04月19日（第10周周三下午2:00-3:30）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土木院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土石互嵌对地基沉降计算的影响案例分析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张福海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2023年05月10日（第13周周三下午2:00-3:30）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水文院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数字孪生流域：数据、模型和计算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张晓祥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2023年05月17日（第14周周三下午2:00-3:30）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水电院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水工结构工程安全监控前沿热点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陈波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2023年05月24日（第15周周三下午2:00-3:30）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学年第二学期博导讲座安排（江宁校区）</w:t>
      </w:r>
    </w:p>
    <w:tbl>
      <w:tblPr>
        <w:tblStyle w:val="11"/>
        <w:tblpPr w:leftFromText="180" w:rightFromText="180" w:vertAnchor="text" w:horzAnchor="page" w:tblpXSpec="center" w:tblpY="256"/>
        <w:tblOverlap w:val="never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82"/>
        <w:gridCol w:w="934"/>
        <w:gridCol w:w="26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讲座题目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主讲人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讲座时间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浅谈科学精神的培养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缪龙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2023年03月24日（第6周周五下午2:00-3:30）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双碳目标下的新型电力系统发展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袁越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2023年03月31日（第7周周五下午2:00-3:30）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地科院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孔隙介质污染物传质行为精细模拟与实验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窦智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2023年04月14日（第9周周五下午2:00-3:30）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时空数据分析与信息管理学科的结合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赵又霖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2023年04月21日（第10周周五下午2:00-3:30）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科技论文的构思逻辑与实用写作技巧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苟晓凡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2023年04月28日（第11周周五下午2:00-3:30）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如何用民族志研究教育不平等问题？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沈洪成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2023年05月12日（第13周周五下午2:00-3:30）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马克思主义基本原理的整体性及其在教学研究中的应用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单连春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2023年05月19日（第14周周五下午2:00-3:30）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编码分布式计算：研究进展及挑战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唐斌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2023年05月26日（第15周周五下午2:00-3:30）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依法治国与法治中国建设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陈广华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2023年06月02日（第16周周五下午2:00-3:30）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ind w:left="0"/>
        <w:jc w:val="left"/>
        <w:textAlignment w:val="auto"/>
      </w:pPr>
      <w:r>
        <w:br w:type="textWrapping"/>
      </w:r>
    </w:p>
    <w:sectPr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ZmQ1YTY5NjNmOWU3NjA2NGYxMDBiNDgwYmVmMTQifQ=="/>
  </w:docVars>
  <w:rsids>
    <w:rsidRoot w:val="00000000"/>
    <w:rsid w:val="101A722C"/>
    <w:rsid w:val="11760C6B"/>
    <w:rsid w:val="21C225A3"/>
    <w:rsid w:val="23506EFE"/>
    <w:rsid w:val="23E80CE2"/>
    <w:rsid w:val="25501D71"/>
    <w:rsid w:val="349725B8"/>
    <w:rsid w:val="492C67CD"/>
    <w:rsid w:val="4D7D77B9"/>
    <w:rsid w:val="4E6F15DA"/>
    <w:rsid w:val="54247523"/>
    <w:rsid w:val="56683280"/>
    <w:rsid w:val="5848208F"/>
    <w:rsid w:val="60852085"/>
    <w:rsid w:val="6E0C3BA5"/>
    <w:rsid w:val="6ECB4203"/>
    <w:rsid w:val="701C5EF8"/>
    <w:rsid w:val="70D951E5"/>
    <w:rsid w:val="71E048F0"/>
    <w:rsid w:val="7907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Subtitle Char"/>
    <w:basedOn w:val="1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1331</Words>
  <Characters>1734</Characters>
  <TotalTime>14</TotalTime>
  <ScaleCrop>false</ScaleCrop>
  <LinksUpToDate>false</LinksUpToDate>
  <CharactersWithSpaces>1753</CharactersWithSpaces>
  <Application>WPS Office_11.1.0.13020_F1E327BC-269C-435d-A152-05C5408002CA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2021-04-09T06:17:00Z</dcterms:created>
  <dc:creator>docx4j</dc:creator>
  <cp:lastModifiedBy>阿常</cp:lastModifiedBy>
  <dcterms:modified xsi:type="dcterms:W3CDTF">2023-03-14T02:57:26Z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FB6E0829BA714FCAB8F987C4A6E6ED6C</vt:lpwstr>
  </property>
</Properties>
</file>