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jc w:val="center"/>
        <w:textAlignment w:val="auto"/>
        <w:rPr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学期博导讲座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开课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通知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各学院（学部、系）：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根据各专业培养方案要求，在读期间，每位博士研究生须听取8次博导讲座，每位学术型硕士研究生须听取2次博导讲座。本学期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学校组织的博导讲座将从第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周开始进行，具体通知如下：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1、学生登陆河海大学研究生教育教学管理系统（学生端）http://yjss.hhu.edu.cn/home/stulogin的博导讲座，按照自己的需求情况点击报名，报名额满即止。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2、研究生的博导讲座通过网上选课认定，选课时间从202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:00至该讲座开课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当天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11：:0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结束。学生因个人实际情况无法参加所选讲座的，可以在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系统关闭选课前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进入系统进行退课；否则在系统关闭之后无法退出所选讲座，将会标记为缺课。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3、考核以网上选课和相应的听课笔记为准，课上进行二维码签到，未签到者做缺席标记，一定次数不通过者，博导讲座认定为不合格。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4、博导讲座如有调整或者增加，将会在研究生院网站公布并通知到各院系。请大家及时关注研究生院网站。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具体安排见附件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研究生院培养办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2022-10-7</w:t>
      </w:r>
    </w:p>
    <w:bookmarkEnd w:id="0"/>
    <w:p>
      <w:pPr>
        <w:ind w:left="0"/>
        <w:jc w:val="right"/>
        <w:textAlignment w:val="auto"/>
        <w:rPr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学年第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学期博导讲座安排（西康路校区）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tbl>
      <w:tblPr>
        <w:tblStyle w:val="11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465"/>
        <w:gridCol w:w="850"/>
        <w:gridCol w:w="2962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讲座题目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主讲人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讲座时间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水电院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大坝安全技术前沿和创新领域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赵二峰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2022年10月14日（第7周周五下午 2:00—3:30）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水文院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梯级水库群联合调度高效优化方法研究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冯仲恺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2022年10月21日（第8周周五下午 2:00—3:30）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港航院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海上风电桩基冲刷与防护研究与前沿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管大为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2022年10月28日 （第9周周五下午 2:00—3:30）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水电院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高坝泄洪消能研究进展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马飞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2022年11月04日 （第10周周五下午 2:00—3:30）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海洋院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在高原探寻铅锌宝藏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宋玉财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2022年11月11日 （第11周周五下午 2:00—3:30）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环境院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好氧颗粒污泥的研究和应用：新污染物影响与稳定运行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郑晓英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2022年11月18日 （第12周周五下午 2:00—3:30）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水电院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大体积混凝土无人运浇系统模型研究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强晟</w:t>
            </w:r>
          </w:p>
        </w:tc>
        <w:tc>
          <w:tcPr>
            <w:tcW w:w="29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2022年11月25日 （第13周周五下午 2:00—3:30）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闻天馆503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学年第一学期博导讲座安排（常州校区）</w:t>
      </w:r>
    </w:p>
    <w:tbl>
      <w:tblPr>
        <w:tblStyle w:val="11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465"/>
        <w:gridCol w:w="850"/>
        <w:gridCol w:w="2951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讲座题目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主讲人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讲座时间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“双碳”背景下企业绿色转型与生态可持续发展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田泽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2022年10月19日（第8周周三下午 2:00—3:30）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厚德楼M108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仿生机器人技术研究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徐林森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2022年11月09日（第11周周三下午 2:00—3:30）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厚德楼M108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自主机器人场景理解研究进展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倪建军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2022年11月30日（第14周周三下午 2:00—3:30）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厚德楼M108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  <w:jc w:val="center"/>
        </w:trPr>
        <w:tc>
          <w:tcPr>
            <w:tcW w:w="10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时空数据分析与信息管理学科的结合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赵又霖</w:t>
            </w:r>
          </w:p>
        </w:tc>
        <w:tc>
          <w:tcPr>
            <w:tcW w:w="29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2022年12月21日（第17周周三下午 2:00—3:30）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厚德楼M108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学年第一学期博导讲座安排（江宁校区）</w:t>
      </w:r>
    </w:p>
    <w:tbl>
      <w:tblPr>
        <w:tblStyle w:val="11"/>
        <w:tblpPr w:leftFromText="180" w:rightFromText="180" w:vertAnchor="text" w:horzAnchor="page" w:tblpXSpec="center" w:tblpY="256"/>
        <w:tblOverlap w:val="never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782"/>
        <w:gridCol w:w="934"/>
        <w:gridCol w:w="2939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讲座题目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主讲人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讲座时间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/>
                <w:color w:val="000000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陆表水资源关键要素遥感反演与应用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苏红军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2022年10月19日（第8周周三下午 2:00—3:30）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浅谈科学精神的培养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缪龙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2022年10月26日（第9周周三下午 2:00—3:30）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移民科学与工程交叉学科研究前沿及Researchgate国际学术平台应用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施国庆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2022年11月02日（第10周周三下午 2:00—3:30）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农工院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看不见的水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操信春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2022年11月16日（第12周周三下午2:00-3:30）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计信院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机载合成孔径雷达（SAR）高分辨率成像技术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沈明威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2022年11月23日（第13周周三下午2:00-3:30）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法的“实体正义”与“程序正义”及其中西比较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李栗燕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2022年11月30日（第14周周三下午2:00-3:30）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大数据时代的法律回应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王春业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2022年12月07日（第15周周三下午2:00-3:30）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力材院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学术论文写作的思路与策略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张建峰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2022年12月14日（第16周周三下午2:00-3:30）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能电院</w:t>
            </w:r>
          </w:p>
        </w:tc>
        <w:tc>
          <w:tcPr>
            <w:tcW w:w="37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中国多能互补政策、发展现状与规划调度方法研究</w:t>
            </w:r>
          </w:p>
        </w:tc>
        <w:tc>
          <w:tcPr>
            <w:tcW w:w="93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郭苏</w:t>
            </w:r>
          </w:p>
        </w:tc>
        <w:tc>
          <w:tcPr>
            <w:tcW w:w="29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2022年12月21日（第17周周三下午2:00-3:30）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致用楼201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auto"/>
      </w:pPr>
    </w:p>
    <w:p>
      <w:pPr>
        <w:ind w:left="0"/>
        <w:jc w:val="left"/>
        <w:textAlignment w:val="auto"/>
      </w:pPr>
      <w:r>
        <w:br w:type="textWrapping"/>
      </w:r>
    </w:p>
    <w:sectPr>
      <w:pgSz w:w="12240" w:h="15840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ZmQ1YTY5NjNmOWU3NjA2NGYxMDBiNDgwYmVmMTQifQ=="/>
  </w:docVars>
  <w:rsids>
    <w:rsidRoot w:val="00000000"/>
    <w:rsid w:val="101A722C"/>
    <w:rsid w:val="11760C6B"/>
    <w:rsid w:val="21C225A3"/>
    <w:rsid w:val="23506EFE"/>
    <w:rsid w:val="23E80CE2"/>
    <w:rsid w:val="25501D71"/>
    <w:rsid w:val="349725B8"/>
    <w:rsid w:val="492C67CD"/>
    <w:rsid w:val="4D7D77B9"/>
    <w:rsid w:val="4E6F15DA"/>
    <w:rsid w:val="54247523"/>
    <w:rsid w:val="56683280"/>
    <w:rsid w:val="5848208F"/>
    <w:rsid w:val="60852085"/>
    <w:rsid w:val="6E0C3BA5"/>
    <w:rsid w:val="6ECB4203"/>
    <w:rsid w:val="701C5EF8"/>
    <w:rsid w:val="70D951E5"/>
    <w:rsid w:val="79073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Header Char"/>
    <w:basedOn w:val="12"/>
    <w:link w:val="7"/>
    <w:qFormat/>
    <w:uiPriority w:val="99"/>
  </w:style>
  <w:style w:type="character" w:customStyle="1" w:styleId="16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Subtitle Char"/>
    <w:basedOn w:val="12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1">
    <w:name w:val="Title Char"/>
    <w:basedOn w:val="12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2">
    <w:name w:val="font31"/>
    <w:basedOn w:val="12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1331</Words>
  <Characters>1734</Characters>
  <TotalTime>0</TotalTime>
  <ScaleCrop>false</ScaleCrop>
  <LinksUpToDate>false</LinksUpToDate>
  <CharactersWithSpaces>1753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2021-04-09T06:17:00Z</dcterms:created>
  <dc:creator>docx4j</dc:creator>
  <cp:lastModifiedBy>阿常</cp:lastModifiedBy>
  <dcterms:modified xsi:type="dcterms:W3CDTF">2022-10-07T03:16:14Z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FB6E0829BA714FCAB8F987C4A6E6ED6C</vt:lpwstr>
  </property>
</Properties>
</file>