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881" w:leftChars="267" w:hanging="5320" w:hangingChars="1900"/>
        <w:rPr>
          <w:rFonts w:ascii="方正小标宋简体" w:eastAsia="方正小标宋简体"/>
          <w:sz w:val="28"/>
          <w:szCs w:val="28"/>
        </w:rPr>
      </w:pPr>
    </w:p>
    <w:p>
      <w:pPr>
        <w:ind w:left="5881" w:leftChars="267" w:hanging="5320" w:hangingChars="1900"/>
        <w:rPr>
          <w:rFonts w:ascii="方正小标宋简体" w:eastAsia="方正小标宋简体"/>
          <w:sz w:val="28"/>
          <w:szCs w:val="28"/>
        </w:rPr>
      </w:pPr>
      <w:r>
        <w:rPr>
          <w:rFonts w:hint="eastAsia" w:ascii="方正小标宋简体" w:eastAsia="方正小标宋简体"/>
          <w:sz w:val="28"/>
          <w:szCs w:val="28"/>
        </w:rPr>
        <w:t>河海大学202</w:t>
      </w:r>
      <w:r>
        <w:rPr>
          <w:rFonts w:hint="eastAsia" w:ascii="方正小标宋简体" w:eastAsia="方正小标宋简体"/>
          <w:sz w:val="28"/>
          <w:szCs w:val="28"/>
          <w:lang w:val="en-US" w:eastAsia="zh-CN"/>
        </w:rPr>
        <w:t>2</w:t>
      </w:r>
      <w:r>
        <w:rPr>
          <w:rFonts w:hint="eastAsia" w:ascii="方正小标宋简体" w:eastAsia="方正小标宋简体"/>
          <w:sz w:val="28"/>
          <w:szCs w:val="28"/>
        </w:rPr>
        <w:t>年度“优秀博士学位论文选拔培育”人员名单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1573"/>
        <w:gridCol w:w="1179"/>
        <w:gridCol w:w="1651"/>
        <w:gridCol w:w="3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00" w:type="dxa"/>
            <w:vAlign w:val="center"/>
          </w:tcPr>
          <w:p>
            <w:pPr>
              <w:jc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序号</w:t>
            </w:r>
          </w:p>
        </w:tc>
        <w:tc>
          <w:tcPr>
            <w:tcW w:w="1573" w:type="dxa"/>
            <w:vAlign w:val="center"/>
          </w:tcPr>
          <w:p>
            <w:pPr>
              <w:jc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学院</w:t>
            </w:r>
          </w:p>
        </w:tc>
        <w:tc>
          <w:tcPr>
            <w:tcW w:w="1179" w:type="dxa"/>
            <w:vAlign w:val="center"/>
          </w:tcPr>
          <w:p>
            <w:pPr>
              <w:jc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姓名</w:t>
            </w:r>
          </w:p>
        </w:tc>
        <w:tc>
          <w:tcPr>
            <w:tcW w:w="1651" w:type="dxa"/>
            <w:vAlign w:val="center"/>
          </w:tcPr>
          <w:p>
            <w:pPr>
              <w:jc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二级学科名称</w:t>
            </w:r>
          </w:p>
        </w:tc>
        <w:tc>
          <w:tcPr>
            <w:tcW w:w="3619" w:type="dxa"/>
            <w:vAlign w:val="center"/>
          </w:tcPr>
          <w:p>
            <w:pPr>
              <w:jc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00" w:type="dxa"/>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573" w:type="dxa"/>
            <w:vAlign w:val="center"/>
          </w:tcPr>
          <w:p>
            <w:pPr>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水文水资源学院</w:t>
            </w:r>
          </w:p>
        </w:tc>
        <w:tc>
          <w:tcPr>
            <w:tcW w:w="1179" w:type="dxa"/>
            <w:vAlign w:val="center"/>
          </w:tcPr>
          <w:p>
            <w:pPr>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卫林勇</w:t>
            </w:r>
          </w:p>
        </w:tc>
        <w:tc>
          <w:tcPr>
            <w:tcW w:w="1651" w:type="dxa"/>
            <w:vAlign w:val="center"/>
          </w:tcPr>
          <w:p>
            <w:pPr>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水文学及水资源</w:t>
            </w:r>
          </w:p>
        </w:tc>
        <w:tc>
          <w:tcPr>
            <w:tcW w:w="3619" w:type="dxa"/>
            <w:vAlign w:val="center"/>
          </w:tcPr>
          <w:p>
            <w:pPr>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多源降水数据融合方法及其不确定性研究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00" w:type="dxa"/>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573" w:type="dxa"/>
            <w:vAlign w:val="center"/>
          </w:tcPr>
          <w:p>
            <w:pPr>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水文水资源学院</w:t>
            </w:r>
          </w:p>
        </w:tc>
        <w:tc>
          <w:tcPr>
            <w:tcW w:w="1179" w:type="dxa"/>
            <w:vAlign w:val="center"/>
          </w:tcPr>
          <w:p>
            <w:pPr>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吴鹏飞</w:t>
            </w:r>
          </w:p>
        </w:tc>
        <w:tc>
          <w:tcPr>
            <w:tcW w:w="1651" w:type="dxa"/>
            <w:vAlign w:val="center"/>
          </w:tcPr>
          <w:p>
            <w:pPr>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水文学及水资源</w:t>
            </w:r>
          </w:p>
        </w:tc>
        <w:tc>
          <w:tcPr>
            <w:tcW w:w="3619" w:type="dxa"/>
            <w:vAlign w:val="center"/>
          </w:tcPr>
          <w:p>
            <w:pPr>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亚洲高山区山坡形态特征提取分析及参数区域化应用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00" w:type="dxa"/>
            <w:noWrap/>
            <w:vAlign w:val="center"/>
          </w:tcPr>
          <w:p>
            <w:pPr>
              <w:jc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水文水资源学院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林鹏</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城市水务</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基于液流去离子技术的苦咸水增强淡化系统</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 w:type="dxa"/>
            <w:noWrap/>
            <w:vAlign w:val="center"/>
          </w:tcPr>
          <w:p>
            <w:pPr>
              <w:jc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水文水资源学院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石佳勇</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水文学及水资源</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黄河水源涵养区分布式水循环与生态过程耦合模型构建及水资源预测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 w:type="dxa"/>
            <w:noWrap/>
            <w:vAlign w:val="center"/>
          </w:tcPr>
          <w:p>
            <w:pPr>
              <w:jc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水文水资源学院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吴蕴玉</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生态水利</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不同灌溉模式下稻渔综合种养稻田水氮运移与微生物氮转化过程研究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 w:type="dxa"/>
            <w:noWrap/>
            <w:vAlign w:val="center"/>
          </w:tcPr>
          <w:p>
            <w:pPr>
              <w:jc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水利水电学院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何意</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水利水电工程</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水风光多能互补系统的优化规划及调度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 w:type="dxa"/>
            <w:noWrap/>
            <w:vAlign w:val="center"/>
          </w:tcPr>
          <w:p>
            <w:pPr>
              <w:jc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水利水电学院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徐磊</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水力学及河流动力学</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大尺度河道交汇处物质输移与水体掺混特性研究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 w:type="dxa"/>
            <w:noWrap/>
            <w:vAlign w:val="center"/>
          </w:tcPr>
          <w:p>
            <w:pPr>
              <w:jc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水利水电学院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周钰航</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水工结构工程</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基于数字孪生的大坝安全监控关键技术研究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 w:type="dxa"/>
            <w:noWrap/>
            <w:vAlign w:val="center"/>
          </w:tcPr>
          <w:p>
            <w:pPr>
              <w:jc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9</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水利水电学院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夏定康</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水力学及河流动力学</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掺气水体中的空化空蚀研究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 w:type="dxa"/>
            <w:noWrap/>
            <w:vAlign w:val="center"/>
          </w:tcPr>
          <w:p>
            <w:pPr>
              <w:jc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10</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港口海岸与近海工程学院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王亚洲</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港口、海岸及近海工程</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海洋环境桩基TRC加固结合阴极保护耐久性研究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 w:type="dxa"/>
            <w:noWrap/>
            <w:vAlign w:val="center"/>
          </w:tcPr>
          <w:p>
            <w:pPr>
              <w:jc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11</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港口海岸与近海工程学院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吴桐</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港口、海岸及近海工程</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热带海洋环境下交变温度对钢筋混凝土耐久性影响研究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12</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港口海岸与近海工程学院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荆立</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港口、海岸及近海工程</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基于集合卡尔曼滤波方法的地表水污染溯源优化研究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13</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土木与交通学院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李升涛</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结构工程</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疏浚砂混凝土梁式构件剪切破坏机理研究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14</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土木与交通学院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房亮</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桥梁与隧道工程</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复杂边界下钢桥面板复合型疲劳裂纹钻孔止裂技术参数研究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15</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土木与交通学院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张哲铭</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岩土工程</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考虑土体参数空间变异性的隧道开挖稳定性可靠度分析及设计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16</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环境学院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张强</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环境科学与工程</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氮化碳的微结构调控及其光催化降解水中抗生素污染物的机理研究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17</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环境学院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何昱轩</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环境科学与工程</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MoS2基复合催化剂耦合PMS体系的污染物降解机制及其潜在生态风险研究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18</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环境学院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章豪</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环境科学与工程</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基于交替式好氧/厌氧生物膜工艺的磷富集及回收机制研究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19</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环境学院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方世玉</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市政工程</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梯级水热处理强化污泥和餐厨垃圾共消化效能应用及作用机制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20</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环境学院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王月婷</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市政工程</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原水长距离输送管道中水质关键影响因素及调控机制研究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21</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能源与电气学院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王森</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电力系统及其自动化</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基于误差分析的风电功率超短期概率预测研究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22</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物联网学院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张帆</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信息与通信工程</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面向工业物联网云边端协同的数据安全卸载与资源分配研究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23</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计算机与信息学院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周文静</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信息与通信工程</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宽带阵列稀疏优化与波束形成技术研究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24</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计算机与信息学院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王一鸣</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计算机科学与技术</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面向视频压缩的帧间编码与稳像技术研究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25</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计算机与信息学院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杨晨彬</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计算机科学与技术</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基于敏感性与正则化的卷积神经网络结构优化方法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26</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计算机与信息学院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李畅</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软件工程</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智能医养导向的适老化智慧社区及关键技术研究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27</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力学与材料学院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孙加平</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工程力学</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三维土质边坡动稳定性分析的最小势能法研究与应用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28</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力学与材料学院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王丙柱</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工程力学</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气动仿生软体抓夹与攀爬机器人理论建模及实验分析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29</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力学与材料学院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葛梦妮</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土木工程材料</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改性g-C3N4填充聚酰胺反渗透复合膜的制备与性能研究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30</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力学与材料学院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职芳芳</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土木工程材料</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增稠剂对水泥基材料耐久性影响及作用机理研究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31</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地球科学与工程学院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栗天宁</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应用地球化学</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江苏沿海辐射沙脊群沉积物的矿物学与地球化学物源研究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32</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地球科学与工程学院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张昱</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地球化学</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柴达木盆地同位素-水化学时空演化规律及对气候变化的响应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33</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地球科学与工程学院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袁海军</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大地测量学与测量工程</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北斗/GNSS实时高精度增强系统研究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34</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地球科学与工程学院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卢宏亮</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摄影测量与遥感</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高光谱遥感影像小样本动态集成学习分类方法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35</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地球科学与工程学院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高壮</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大地测量学与测量工程</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复杂环境下库区形变长时序InSAR精细监测及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反演方法研究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36</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农业科学与工程学院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高阳</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农业水土工程</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干旱锻炼对微咸水灌溉番茄生长及品质的调控机制研究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37</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农业科学与工程学院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王可纯</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农业水土工程</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水分管理和外源碳输入对土壤固碳减排的影响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38</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机电工程学院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梅栋</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水利机械</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柔性仿生灵巧手驱感控一体化关键技术研究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39</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机电工程学院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成先明</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水利机械</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超声波线束焊接机理及数值模拟研究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40</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海洋学院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庞姗姗</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物理海洋学</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孟加拉湾冬季盐度障碍层对海气相互作用的影响研究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41</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海洋学院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陈溢豪</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物理海洋学</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基于地球系统模式CESM和集合调整卡尔曼滤波器的海洋资料同化研究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42</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海洋学院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王晨</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物理海洋学</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基于多角度太阳耀光遥感的海气界面关键参数研究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43</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理学院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刘晨</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现代力学数学基础</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基于混杂控制策略的多智能体系统最优协同控制及其在UAV中的应用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44</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理学院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郭雅婷</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现代力学数学基础</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模糊广义微分理论及其在模糊优化中的应用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00" w:type="dxa"/>
            <w:noWrap/>
            <w:vAlign w:val="center"/>
          </w:tcPr>
          <w:p>
            <w:pPr>
              <w:jc w:val="both"/>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45</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商学院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程常高</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企业管理</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创新基础观下高耗水企业绿色发展的路径与绩效影响研究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46</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商学院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夏晴</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技术经济及管理</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“双碳”目标下碳治理对企业绩效的影响机制研究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47</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商学院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丁童慧</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管理科学与工程</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水-能源-粮食纽带关系下典型城市生态系统服务供需评估及空间治理研究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48</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商学院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吕乐琳</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管理科学与工程</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双重代理视角下重大工程项目混合治理结构及激励机制研究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49</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公共管理学院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余嘉豪</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社会学</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从脱嵌到根植：养老企业数字化转型的行动逻辑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50</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公共管理学院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梁兵</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移民科学与管理</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滨海地区气候移民类型及其风险管理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 w:type="dxa"/>
            <w:noWrap/>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51</w:t>
            </w:r>
          </w:p>
        </w:tc>
        <w:tc>
          <w:tcPr>
            <w:tcW w:w="1573"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马克思主义学院</w:t>
            </w:r>
          </w:p>
        </w:tc>
        <w:tc>
          <w:tcPr>
            <w:tcW w:w="117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付政</w:t>
            </w:r>
          </w:p>
        </w:tc>
        <w:tc>
          <w:tcPr>
            <w:tcW w:w="165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马克思主义中国化研究</w:t>
            </w:r>
          </w:p>
        </w:tc>
        <w:tc>
          <w:tcPr>
            <w:tcW w:w="3619"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新时代中国网络文化协同治理研究</w:t>
            </w:r>
          </w:p>
        </w:tc>
      </w:tr>
    </w:tbl>
    <w:p>
      <w:pPr>
        <w:rPr>
          <w:rFonts w:ascii="宋体" w:hAnsi="宋体" w:cs="宋体"/>
          <w:color w:val="000000"/>
          <w:kern w:val="0"/>
          <w:sz w:val="22"/>
          <w:szCs w:val="22"/>
          <w:lang w:bidi="ar"/>
        </w:rPr>
      </w:pPr>
      <w:r>
        <w:rPr>
          <w:rFonts w:ascii="宋体" w:hAnsi="宋体" w:cs="宋体"/>
          <w:color w:val="000000"/>
          <w:kern w:val="0"/>
          <w:sz w:val="22"/>
          <w:szCs w:val="22"/>
          <w:lang w:bidi="ar"/>
        </w:rPr>
        <w:br w:type="page"/>
      </w:r>
    </w:p>
    <w:p>
      <w:pPr>
        <w:ind w:left="5881" w:leftChars="267" w:hanging="5320" w:hangingChars="1900"/>
        <w:rPr>
          <w:rFonts w:ascii="方正小标宋简体" w:eastAsia="方正小标宋简体"/>
          <w:sz w:val="28"/>
          <w:szCs w:val="28"/>
        </w:rPr>
      </w:pPr>
      <w:r>
        <w:rPr>
          <w:rFonts w:hint="eastAsia" w:ascii="方正小标宋简体" w:hAnsi="方正小标宋简体" w:eastAsia="方正小标宋简体" w:cs="方正小标宋简体"/>
          <w:sz w:val="28"/>
          <w:szCs w:val="28"/>
        </w:rPr>
        <w:t>河海大学202</w:t>
      </w:r>
      <w:r>
        <w:rPr>
          <w:rFonts w:hint="eastAsia" w:ascii="方正小标宋简体" w:hAnsi="方正小标宋简体" w:eastAsia="方正小标宋简体" w:cs="方正小标宋简体"/>
          <w:sz w:val="28"/>
          <w:szCs w:val="28"/>
          <w:lang w:val="en-US" w:eastAsia="zh-CN"/>
        </w:rPr>
        <w:t>2</w:t>
      </w:r>
      <w:r>
        <w:rPr>
          <w:rFonts w:hint="eastAsia" w:ascii="方正小标宋简体" w:hAnsi="方正小标宋简体" w:eastAsia="方正小标宋简体" w:cs="方正小标宋简体"/>
          <w:sz w:val="28"/>
          <w:szCs w:val="28"/>
        </w:rPr>
        <w:t>年度“优秀硕士学位论文选拔培育”人员名单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545"/>
        <w:gridCol w:w="1125"/>
        <w:gridCol w:w="1695"/>
        <w:gridCol w:w="3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6" w:type="dxa"/>
            <w:vMerge w:val="restart"/>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序号</w:t>
            </w:r>
          </w:p>
        </w:tc>
        <w:tc>
          <w:tcPr>
            <w:tcW w:w="1545" w:type="dxa"/>
            <w:vMerge w:val="restart"/>
            <w:vAlign w:val="center"/>
          </w:tcPr>
          <w:p>
            <w:pPr>
              <w:widowControl/>
              <w:jc w:val="center"/>
              <w:textAlignment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学院</w:t>
            </w:r>
          </w:p>
        </w:tc>
        <w:tc>
          <w:tcPr>
            <w:tcW w:w="1125" w:type="dxa"/>
            <w:vMerge w:val="restart"/>
            <w:vAlign w:val="center"/>
          </w:tcPr>
          <w:p>
            <w:pPr>
              <w:widowControl/>
              <w:jc w:val="center"/>
              <w:textAlignment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姓名</w:t>
            </w:r>
          </w:p>
        </w:tc>
        <w:tc>
          <w:tcPr>
            <w:tcW w:w="1695" w:type="dxa"/>
            <w:vMerge w:val="restart"/>
            <w:vAlign w:val="center"/>
          </w:tcPr>
          <w:p>
            <w:pPr>
              <w:widowControl/>
              <w:jc w:val="center"/>
              <w:textAlignment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二级学科名称</w:t>
            </w:r>
          </w:p>
        </w:tc>
        <w:tc>
          <w:tcPr>
            <w:tcW w:w="3631" w:type="dxa"/>
            <w:vMerge w:val="restart"/>
            <w:vAlign w:val="center"/>
          </w:tcPr>
          <w:p>
            <w:pPr>
              <w:widowControl/>
              <w:jc w:val="center"/>
              <w:textAlignment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6" w:type="dxa"/>
            <w:vMerge w:val="continue"/>
            <w:vAlign w:val="center"/>
          </w:tcPr>
          <w:p>
            <w:pPr>
              <w:widowControl/>
              <w:jc w:val="center"/>
              <w:textAlignment w:val="center"/>
              <w:rPr>
                <w:rFonts w:ascii="宋体" w:hAnsi="宋体" w:cs="宋体"/>
                <w:b/>
                <w:bCs/>
                <w:color w:val="000000"/>
                <w:kern w:val="0"/>
                <w:sz w:val="22"/>
                <w:szCs w:val="22"/>
                <w:lang w:bidi="ar"/>
              </w:rPr>
            </w:pPr>
          </w:p>
        </w:tc>
        <w:tc>
          <w:tcPr>
            <w:tcW w:w="1545" w:type="dxa"/>
            <w:vMerge w:val="continue"/>
            <w:vAlign w:val="center"/>
          </w:tcPr>
          <w:p>
            <w:pPr>
              <w:widowControl/>
              <w:jc w:val="center"/>
              <w:textAlignment w:val="center"/>
              <w:rPr>
                <w:rFonts w:ascii="宋体" w:hAnsi="宋体" w:cs="宋体"/>
                <w:b/>
                <w:bCs/>
                <w:color w:val="000000"/>
                <w:kern w:val="0"/>
                <w:sz w:val="22"/>
                <w:szCs w:val="22"/>
                <w:lang w:bidi="ar"/>
              </w:rPr>
            </w:pPr>
          </w:p>
        </w:tc>
        <w:tc>
          <w:tcPr>
            <w:tcW w:w="1125" w:type="dxa"/>
            <w:vMerge w:val="continue"/>
            <w:vAlign w:val="center"/>
          </w:tcPr>
          <w:p>
            <w:pPr>
              <w:widowControl/>
              <w:jc w:val="center"/>
              <w:textAlignment w:val="center"/>
              <w:rPr>
                <w:rFonts w:ascii="宋体" w:hAnsi="宋体" w:cs="宋体"/>
                <w:b/>
                <w:bCs/>
                <w:color w:val="000000"/>
                <w:kern w:val="0"/>
                <w:sz w:val="22"/>
                <w:szCs w:val="22"/>
                <w:lang w:bidi="ar"/>
              </w:rPr>
            </w:pPr>
          </w:p>
        </w:tc>
        <w:tc>
          <w:tcPr>
            <w:tcW w:w="1695" w:type="dxa"/>
            <w:vMerge w:val="continue"/>
            <w:vAlign w:val="center"/>
          </w:tcPr>
          <w:p>
            <w:pPr>
              <w:widowControl/>
              <w:jc w:val="center"/>
              <w:textAlignment w:val="center"/>
              <w:rPr>
                <w:rFonts w:ascii="宋体" w:hAnsi="宋体" w:cs="宋体"/>
                <w:b/>
                <w:bCs/>
                <w:color w:val="000000"/>
                <w:kern w:val="0"/>
                <w:sz w:val="22"/>
                <w:szCs w:val="22"/>
                <w:lang w:bidi="ar"/>
              </w:rPr>
            </w:pPr>
          </w:p>
        </w:tc>
        <w:tc>
          <w:tcPr>
            <w:tcW w:w="3631" w:type="dxa"/>
            <w:vMerge w:val="continue"/>
            <w:vAlign w:val="center"/>
          </w:tcPr>
          <w:p>
            <w:pPr>
              <w:widowControl/>
              <w:jc w:val="center"/>
              <w:textAlignment w:val="center"/>
              <w:rPr>
                <w:rFonts w:ascii="宋体" w:hAnsi="宋体" w:cs="宋体"/>
                <w:b/>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1</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水文水资源学院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胡彦君</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水文学及水资源</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全球复合干热事件时空演变规律与未来预测研究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2</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水文水资源学院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任嘉欣</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水文学及水资源</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旱涝急转事件演变归因及植被响应研究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3</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水文水资源学院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查慧</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自然地理学</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长三角地区城市空间形态对碳排放影响机制研究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4</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水利水电学院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李楠</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水利水电工程</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基于微分博弈视域下的跨流域水污染控制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5</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水利水电学院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刘源</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水工结构工程</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多级循环荷载下高面板堆石坝的应力变形特性及控制准则研究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6</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水利水电学院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冯亚新</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水工结构工程</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基于布谷鸟算法优化神经网络的渗透系数反演分析及工程应用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7</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水利水电学院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刘玉</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水工结构工程</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渗流</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应力</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温度</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化学耦合作用下混凝土裂隙渗流特性研究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8</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港口海岸与近海工程学院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李益鹏</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港口、海岸及近海工程</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珊瑚微粉对全珊瑚海水混凝土的性能影响规律及作用机理研究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9</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港口海岸与近海工程学院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谢宇轩</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港口、海岸及近海工程</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淹没状态下开孔半圆型防波堤结构受力与水沙响应特性研究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10</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港口海岸与近海工程学院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汪忆</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港口、海岸及近海工程</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气候变化背景下东中国海登陆超强台风活动致浪潮响应机制研究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11</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土木与交通学院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吴瑾</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结构工程</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搅拌站废浆水混凝土力学性能及微观结构试验研究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12</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土木与交通学院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鞠姿彦</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交通运输规划与管理</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共享出行背景下的城市网络承载力提升研究与政策分析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13</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环境学院</w:t>
            </w:r>
          </w:p>
        </w:tc>
        <w:tc>
          <w:tcPr>
            <w:tcW w:w="112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王新梓</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环境科学与工程</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高新区涉水全过程水</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碳协同优化配置研究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14</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环境学院</w:t>
            </w:r>
          </w:p>
        </w:tc>
        <w:tc>
          <w:tcPr>
            <w:tcW w:w="112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柴文云</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环境科学与工程</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不同混合固相碳源的释碳特性及其对反硝化脱氮效果研究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15</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环境学院</w:t>
            </w:r>
          </w:p>
        </w:tc>
        <w:tc>
          <w:tcPr>
            <w:tcW w:w="112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杨思远</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环境科学与工程</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微塑料对底栖生物的毒性效应及其互馈机制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16</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环境学院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李雨笑</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市政工程</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信号分子</w:t>
            </w:r>
            <w:r>
              <w:rPr>
                <w:rFonts w:ascii="宋体" w:hAnsi="宋体" w:cs="宋体"/>
                <w:color w:val="000000"/>
                <w:kern w:val="0"/>
                <w:sz w:val="22"/>
                <w:szCs w:val="22"/>
                <w:lang w:bidi="ar"/>
              </w:rPr>
              <w:t>AHLs</w:t>
            </w:r>
            <w:r>
              <w:rPr>
                <w:rFonts w:hint="eastAsia" w:ascii="宋体" w:hAnsi="宋体" w:cs="宋体"/>
                <w:color w:val="000000"/>
                <w:kern w:val="0"/>
                <w:sz w:val="22"/>
                <w:szCs w:val="22"/>
                <w:lang w:bidi="ar"/>
              </w:rPr>
              <w:t>对剩余污泥厌氧发酵产甲烷的剂效关系与作用机制探究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17</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能源与电气学院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段佳南</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电气工程</w:t>
            </w:r>
          </w:p>
        </w:tc>
        <w:tc>
          <w:tcPr>
            <w:tcW w:w="3631"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基于合作博弈论的水风光氢多主体能源系统增量效益分配机制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18</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能源与电气学院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张清滢</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流体机械及工程</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考虑叶顶间隙的轴流泵反向发电水力激振机理研究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19</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能源与电气学院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陆佳州</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控制理论与控制工程</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非匹配干扰下线性系统的滑模控制研究及其在</w:t>
            </w:r>
            <w:r>
              <w:rPr>
                <w:rFonts w:ascii="宋体" w:hAnsi="宋体" w:cs="宋体"/>
                <w:color w:val="000000"/>
                <w:kern w:val="0"/>
                <w:sz w:val="22"/>
                <w:szCs w:val="22"/>
                <w:lang w:bidi="ar"/>
              </w:rPr>
              <w:t>Buck</w:t>
            </w:r>
            <w:r>
              <w:rPr>
                <w:rFonts w:hint="eastAsia" w:ascii="宋体" w:hAnsi="宋体" w:cs="宋体"/>
                <w:color w:val="000000"/>
                <w:kern w:val="0"/>
                <w:sz w:val="22"/>
                <w:szCs w:val="22"/>
                <w:lang w:bidi="ar"/>
              </w:rPr>
              <w:t>电路上的应用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20</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计算机与信息学院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陈维阳</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电子科学与技术</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基于稀疏孔径的</w:t>
            </w:r>
            <w:r>
              <w:rPr>
                <w:rFonts w:ascii="宋体" w:hAnsi="宋体" w:cs="宋体"/>
                <w:color w:val="000000"/>
                <w:kern w:val="0"/>
                <w:sz w:val="22"/>
                <w:szCs w:val="22"/>
                <w:lang w:bidi="ar"/>
              </w:rPr>
              <w:t xml:space="preserve"> ISAR </w:t>
            </w:r>
            <w:r>
              <w:rPr>
                <w:rFonts w:hint="eastAsia" w:ascii="宋体" w:hAnsi="宋体" w:cs="宋体"/>
                <w:color w:val="000000"/>
                <w:kern w:val="0"/>
                <w:sz w:val="22"/>
                <w:szCs w:val="22"/>
                <w:lang w:bidi="ar"/>
              </w:rPr>
              <w:t>运动补偿方法研究及系统实现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21</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计算机与信息学院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王佳俊</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计算机科学与技术</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基于相似性的个性化联邦学习方法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22</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物联网工程学院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张桂福</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通信与信息系统</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基于边缘计算的海洋气象传感器网络入侵检测关键技术研究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23</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力学与材料学院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沈斌锋</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材料学</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层状双金属氢氧化物气凝胶催化剂的可控合成及其电化学析氢性能研究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24</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地球科学与工程学院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刘殿广</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地质资源与地质工程</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高硫矿区酸性矿坑水多场耦合模拟与软件系统开发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25</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地球科学与工程学院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肖衡</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地质学</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华南志留系红层对古气候及沉积环境的指示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26</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地球科学与工程学院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胡鹏华</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测绘科学与技术</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基于</w:t>
            </w:r>
            <w:r>
              <w:rPr>
                <w:rFonts w:ascii="宋体" w:hAnsi="宋体" w:cs="宋体"/>
                <w:color w:val="000000"/>
                <w:kern w:val="0"/>
                <w:sz w:val="22"/>
                <w:szCs w:val="22"/>
                <w:lang w:bidi="ar"/>
              </w:rPr>
              <w:t>Transformer</w:t>
            </w:r>
            <w:r>
              <w:rPr>
                <w:rFonts w:hint="eastAsia" w:ascii="宋体" w:hAnsi="宋体" w:cs="宋体"/>
                <w:color w:val="000000"/>
                <w:kern w:val="0"/>
                <w:sz w:val="22"/>
                <w:szCs w:val="22"/>
                <w:lang w:bidi="ar"/>
              </w:rPr>
              <w:t>框架的多源地表温度融合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27</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农业科学与工程学院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刘金晶</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农业水土工程</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根区肥</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盐不均匀分布耦合效应对番茄水氮利用效率和碳氮同位素丰度的影响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28</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农业科学与工程学院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李玥瑶</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农业水土工程</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气候变化背景下稻田蓝绿水耗用过程和利用效用研究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29</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机电工程学院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郑良</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机械工程</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数据驱动的智能制造车间预测性维护与扰动自愈机理研究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30</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海洋学院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周益飞</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物理海洋学</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亚中尺度过程对热带东南印度洋中尺度涡旋生消的影响研究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31</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理学院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朱炳鑫</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凝聚态物理</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层间调控实现高性能钒基层状锌离子电池正极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32</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商学院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朱文凤</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工商管理</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群体决策视角下基于系统思维的人才选拔机制研究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33</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商学院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王芳</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管理科学理论与应用</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社会网络下基于优化的群体共识决策研究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34</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商学院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俞越</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金融学</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发展与减排目标下的长三角城市群经济循环：结构与网络关系透视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35</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商学院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斯洪诚</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人口资源与环境经济学</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双碳目标下我国新能源汽车产业减排机制、碳效应及其实现路径研究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36</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商学院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张笑笑</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情报学</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基于长文本语义匹配的专利相似度计算方法研究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37</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商学院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杜心雅</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社会经济统计学</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数字经济发展对碳生产率的影响机理及提升对策研究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38</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公共管理学院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张安若</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社会学</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智慧社区建设与跨县搬迁移民互动行为研究</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以卯家湾安置区为例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39</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公共管理学院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叶茜</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社会学</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内忧外患挤压：跨县搬迁安置区大龄劳动力就业问题研究</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以昭通市为例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40</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公共管理学院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王璐妍</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新闻传播学</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个体化加速：数字时代新媒体与拆迁农民的城市融合研究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41</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公共管理学院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柳汀</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社会保障</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社区居家基本养老服务均等化研究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42</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法学院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周奇锜</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宪法学与行政法学</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平台数据垄断的监管路径研究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43</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马克思主义学院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方欢</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伦理学</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朱熹儿童道德教育思想研究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44</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外国语学院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李岚</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英语语言文学</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物质生态批评视域下《沙丘花园》</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物</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45</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外国语学院</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汤越</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英语语言文学</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《满潮之海》的人类世书写研究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26"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46</w:t>
            </w:r>
          </w:p>
        </w:tc>
        <w:tc>
          <w:tcPr>
            <w:tcW w:w="154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体育系</w:t>
            </w:r>
          </w:p>
        </w:tc>
        <w:tc>
          <w:tcPr>
            <w:tcW w:w="112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傅成杰</w:t>
            </w:r>
          </w:p>
        </w:tc>
        <w:tc>
          <w:tcPr>
            <w:tcW w:w="169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体育学</w:t>
            </w:r>
          </w:p>
        </w:tc>
        <w:tc>
          <w:tcPr>
            <w:tcW w:w="363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基于数据挖掘探索体力活动相关指标对慢性阻塞性肺炎及共病的预防作用研究</w:t>
            </w:r>
          </w:p>
        </w:tc>
      </w:tr>
    </w:tbl>
    <w:p>
      <w:pPr>
        <w:widowControl/>
        <w:textAlignment w:val="center"/>
        <w:rPr>
          <w:rFonts w:ascii="宋体" w:hAnsi="宋体" w:cs="宋体"/>
          <w:color w:val="000000"/>
          <w:kern w:val="0"/>
          <w:sz w:val="22"/>
          <w:szCs w:val="22"/>
          <w:lang w:bidi="ar"/>
        </w:rPr>
      </w:pPr>
    </w:p>
    <w:p>
      <w:pPr>
        <w:ind w:left="5881" w:leftChars="267" w:hanging="5320" w:hangingChars="1900"/>
        <w:rPr>
          <w:rFonts w:ascii="方正小标宋简体" w:hAnsi="方正小标宋简体" w:eastAsia="方正小标宋简体" w:cs="方正小标宋简体"/>
          <w:sz w:val="28"/>
          <w:szCs w:val="28"/>
        </w:rPr>
      </w:pPr>
    </w:p>
    <w:p>
      <w:pPr>
        <w:ind w:left="5881" w:leftChars="267" w:hanging="5320" w:hangingChars="1900"/>
        <w:rPr>
          <w:rFonts w:ascii="方正小标宋简体" w:hAnsi="方正小标宋简体" w:eastAsia="方正小标宋简体" w:cs="方正小标宋简体"/>
          <w:sz w:val="28"/>
          <w:szCs w:val="28"/>
        </w:rPr>
      </w:pPr>
    </w:p>
    <w:p>
      <w:pPr>
        <w:ind w:firstLine="280" w:firstLineChars="100"/>
        <w:rPr>
          <w:rFonts w:hint="eastAsia" w:ascii="方正小标宋简体" w:eastAsia="方正小标宋简体"/>
          <w:sz w:val="28"/>
          <w:szCs w:val="28"/>
        </w:rPr>
      </w:pPr>
      <w:r>
        <w:rPr>
          <w:rFonts w:hint="eastAsia" w:ascii="方正小标宋简体" w:hAnsi="方正小标宋简体" w:eastAsia="方正小标宋简体" w:cs="方正小标宋简体"/>
          <w:sz w:val="28"/>
          <w:szCs w:val="28"/>
        </w:rPr>
        <w:t>河海大学202</w:t>
      </w:r>
      <w:r>
        <w:rPr>
          <w:rFonts w:hint="eastAsia" w:ascii="方正小标宋简体" w:hAnsi="方正小标宋简体" w:eastAsia="方正小标宋简体" w:cs="方正小标宋简体"/>
          <w:sz w:val="28"/>
          <w:szCs w:val="28"/>
          <w:lang w:val="en-US" w:eastAsia="zh-CN"/>
        </w:rPr>
        <w:t>2</w:t>
      </w:r>
      <w:r>
        <w:rPr>
          <w:rFonts w:hint="eastAsia" w:ascii="方正小标宋简体" w:hAnsi="方正小标宋简体" w:eastAsia="方正小标宋简体" w:cs="方正小标宋简体"/>
          <w:sz w:val="28"/>
          <w:szCs w:val="28"/>
        </w:rPr>
        <w:t>年度“优秀专业硕士学位论文选拔培育”人员名单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2360"/>
        <w:gridCol w:w="1180"/>
        <w:gridCol w:w="1617"/>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80" w:type="dxa"/>
            <w:vMerge w:val="restart"/>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序号</w:t>
            </w:r>
          </w:p>
        </w:tc>
        <w:tc>
          <w:tcPr>
            <w:tcW w:w="2360" w:type="dxa"/>
            <w:vMerge w:val="restart"/>
            <w:vAlign w:val="center"/>
          </w:tcPr>
          <w:p>
            <w:pPr>
              <w:widowControl/>
              <w:jc w:val="center"/>
              <w:textAlignment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学院</w:t>
            </w:r>
          </w:p>
        </w:tc>
        <w:tc>
          <w:tcPr>
            <w:tcW w:w="1180" w:type="dxa"/>
            <w:vMerge w:val="restart"/>
            <w:vAlign w:val="center"/>
          </w:tcPr>
          <w:p>
            <w:pPr>
              <w:widowControl/>
              <w:jc w:val="center"/>
              <w:textAlignment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姓名</w:t>
            </w:r>
          </w:p>
        </w:tc>
        <w:tc>
          <w:tcPr>
            <w:tcW w:w="1617" w:type="dxa"/>
            <w:vMerge w:val="restart"/>
            <w:vAlign w:val="center"/>
          </w:tcPr>
          <w:p>
            <w:pPr>
              <w:widowControl/>
              <w:jc w:val="center"/>
              <w:textAlignment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学位类别名称</w:t>
            </w:r>
          </w:p>
        </w:tc>
        <w:tc>
          <w:tcPr>
            <w:tcW w:w="2885" w:type="dxa"/>
            <w:vMerge w:val="restart"/>
            <w:vAlign w:val="center"/>
          </w:tcPr>
          <w:p>
            <w:pPr>
              <w:widowControl/>
              <w:jc w:val="center"/>
              <w:textAlignment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80" w:type="dxa"/>
            <w:vMerge w:val="continue"/>
            <w:vAlign w:val="center"/>
          </w:tcPr>
          <w:p>
            <w:pPr>
              <w:widowControl/>
              <w:jc w:val="center"/>
              <w:textAlignment w:val="center"/>
              <w:rPr>
                <w:rFonts w:ascii="宋体" w:hAnsi="宋体" w:cs="宋体"/>
                <w:b/>
                <w:bCs/>
                <w:color w:val="000000"/>
                <w:kern w:val="0"/>
                <w:sz w:val="22"/>
                <w:szCs w:val="22"/>
                <w:lang w:bidi="ar"/>
              </w:rPr>
            </w:pPr>
          </w:p>
        </w:tc>
        <w:tc>
          <w:tcPr>
            <w:tcW w:w="2360" w:type="dxa"/>
            <w:vMerge w:val="continue"/>
            <w:vAlign w:val="center"/>
          </w:tcPr>
          <w:p>
            <w:pPr>
              <w:widowControl/>
              <w:jc w:val="center"/>
              <w:textAlignment w:val="center"/>
              <w:rPr>
                <w:rFonts w:ascii="宋体" w:hAnsi="宋体" w:cs="宋体"/>
                <w:b/>
                <w:bCs/>
                <w:color w:val="000000"/>
                <w:kern w:val="0"/>
                <w:sz w:val="22"/>
                <w:szCs w:val="22"/>
                <w:lang w:bidi="ar"/>
              </w:rPr>
            </w:pPr>
          </w:p>
        </w:tc>
        <w:tc>
          <w:tcPr>
            <w:tcW w:w="1180" w:type="dxa"/>
            <w:vMerge w:val="continue"/>
            <w:vAlign w:val="center"/>
          </w:tcPr>
          <w:p>
            <w:pPr>
              <w:widowControl/>
              <w:jc w:val="center"/>
              <w:textAlignment w:val="center"/>
              <w:rPr>
                <w:rFonts w:ascii="宋体" w:hAnsi="宋体" w:cs="宋体"/>
                <w:b/>
                <w:bCs/>
                <w:color w:val="000000"/>
                <w:kern w:val="0"/>
                <w:sz w:val="22"/>
                <w:szCs w:val="22"/>
                <w:lang w:bidi="ar"/>
              </w:rPr>
            </w:pPr>
          </w:p>
        </w:tc>
        <w:tc>
          <w:tcPr>
            <w:tcW w:w="1617" w:type="dxa"/>
            <w:vMerge w:val="continue"/>
            <w:vAlign w:val="center"/>
          </w:tcPr>
          <w:p>
            <w:pPr>
              <w:widowControl/>
              <w:jc w:val="center"/>
              <w:textAlignment w:val="center"/>
              <w:rPr>
                <w:rFonts w:ascii="宋体" w:hAnsi="宋体" w:cs="宋体"/>
                <w:b/>
                <w:bCs/>
                <w:color w:val="000000"/>
                <w:kern w:val="0"/>
                <w:sz w:val="22"/>
                <w:szCs w:val="22"/>
                <w:lang w:bidi="ar"/>
              </w:rPr>
            </w:pPr>
          </w:p>
        </w:tc>
        <w:tc>
          <w:tcPr>
            <w:tcW w:w="2885" w:type="dxa"/>
            <w:vMerge w:val="continue"/>
            <w:vAlign w:val="center"/>
          </w:tcPr>
          <w:p>
            <w:pPr>
              <w:widowControl/>
              <w:jc w:val="center"/>
              <w:textAlignment w:val="center"/>
              <w:rPr>
                <w:rFonts w:ascii="宋体" w:hAnsi="宋体" w:cs="宋体"/>
                <w:b/>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0"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1</w:t>
            </w:r>
          </w:p>
        </w:tc>
        <w:tc>
          <w:tcPr>
            <w:tcW w:w="236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水文水资源学院</w:t>
            </w:r>
          </w:p>
        </w:tc>
        <w:tc>
          <w:tcPr>
            <w:tcW w:w="118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陈瑾仪</w:t>
            </w:r>
          </w:p>
        </w:tc>
        <w:tc>
          <w:tcPr>
            <w:tcW w:w="161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土木水利</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超标准暴雨下的聊城市中心城区洪涝调度研究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0" w:type="dxa"/>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236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水利水电学院</w:t>
            </w:r>
          </w:p>
        </w:tc>
        <w:tc>
          <w:tcPr>
            <w:tcW w:w="118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张华毅</w:t>
            </w:r>
          </w:p>
        </w:tc>
        <w:tc>
          <w:tcPr>
            <w:tcW w:w="161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土木水利</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冻融损伤混凝土复杂力学行为介观离散数值研究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80" w:type="dxa"/>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w:t>
            </w:r>
          </w:p>
        </w:tc>
        <w:tc>
          <w:tcPr>
            <w:tcW w:w="236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水利水电学院</w:t>
            </w:r>
          </w:p>
        </w:tc>
        <w:tc>
          <w:tcPr>
            <w:tcW w:w="118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罗天富</w:t>
            </w:r>
          </w:p>
        </w:tc>
        <w:tc>
          <w:tcPr>
            <w:tcW w:w="161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土木水利</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波浪冲击荷载作用下的面板堆石坝面板结构精细有限元仿真研究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0"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w:t>
            </w:r>
          </w:p>
        </w:tc>
        <w:tc>
          <w:tcPr>
            <w:tcW w:w="236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港口海岸与近海工程学院</w:t>
            </w:r>
          </w:p>
        </w:tc>
        <w:tc>
          <w:tcPr>
            <w:tcW w:w="118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冯明</w:t>
            </w:r>
          </w:p>
        </w:tc>
        <w:tc>
          <w:tcPr>
            <w:tcW w:w="161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土木水利</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山川河流复杂滩段航道整治生态坝体结构研究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0" w:type="dxa"/>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w:t>
            </w:r>
          </w:p>
        </w:tc>
        <w:tc>
          <w:tcPr>
            <w:tcW w:w="236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土木与交通学院</w:t>
            </w:r>
          </w:p>
        </w:tc>
        <w:tc>
          <w:tcPr>
            <w:tcW w:w="118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王林</w:t>
            </w:r>
          </w:p>
        </w:tc>
        <w:tc>
          <w:tcPr>
            <w:tcW w:w="161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土木水利</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河谷地形效应对桥式结构地震反应影响的解析研究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0" w:type="dxa"/>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w:t>
            </w:r>
          </w:p>
        </w:tc>
        <w:tc>
          <w:tcPr>
            <w:tcW w:w="236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土木与交通学院</w:t>
            </w:r>
          </w:p>
        </w:tc>
        <w:tc>
          <w:tcPr>
            <w:tcW w:w="118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石宝存</w:t>
            </w:r>
          </w:p>
        </w:tc>
        <w:tc>
          <w:tcPr>
            <w:tcW w:w="161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交通运输</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集料特性对沥青</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集料界面失效模式的影响研究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0" w:type="dxa"/>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w:t>
            </w:r>
          </w:p>
        </w:tc>
        <w:tc>
          <w:tcPr>
            <w:tcW w:w="236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环境学院</w:t>
            </w:r>
          </w:p>
        </w:tc>
        <w:tc>
          <w:tcPr>
            <w:tcW w:w="118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李思琼</w:t>
            </w:r>
          </w:p>
        </w:tc>
        <w:tc>
          <w:tcPr>
            <w:tcW w:w="161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资源与环境</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长江流域入海微塑料通量计算与影响因素解耦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480" w:type="dxa"/>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w:t>
            </w:r>
          </w:p>
        </w:tc>
        <w:tc>
          <w:tcPr>
            <w:tcW w:w="236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能源与电气学院</w:t>
            </w:r>
          </w:p>
        </w:tc>
        <w:tc>
          <w:tcPr>
            <w:tcW w:w="118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徐进</w:t>
            </w:r>
          </w:p>
        </w:tc>
        <w:tc>
          <w:tcPr>
            <w:tcW w:w="161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电子信息</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基于机电惯容的漂浮式海上风力机结构振动控制研究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0"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9</w:t>
            </w:r>
          </w:p>
        </w:tc>
        <w:tc>
          <w:tcPr>
            <w:tcW w:w="236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能源与电气学院</w:t>
            </w:r>
          </w:p>
        </w:tc>
        <w:tc>
          <w:tcPr>
            <w:tcW w:w="118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李昊宇</w:t>
            </w:r>
          </w:p>
        </w:tc>
        <w:tc>
          <w:tcPr>
            <w:tcW w:w="161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能源动力</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基于浸入边界法的螺旋桨水动力学特性大涡模拟研究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0" w:type="dxa"/>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10</w:t>
            </w:r>
          </w:p>
        </w:tc>
        <w:tc>
          <w:tcPr>
            <w:tcW w:w="236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计算机与信息学院</w:t>
            </w:r>
          </w:p>
        </w:tc>
        <w:tc>
          <w:tcPr>
            <w:tcW w:w="118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王懿旭</w:t>
            </w:r>
          </w:p>
        </w:tc>
        <w:tc>
          <w:tcPr>
            <w:tcW w:w="161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电子信息</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UWOC</w:t>
            </w:r>
            <w:r>
              <w:rPr>
                <w:rFonts w:hint="eastAsia" w:ascii="宋体" w:hAnsi="宋体" w:cs="宋体"/>
                <w:color w:val="000000"/>
                <w:kern w:val="0"/>
                <w:sz w:val="22"/>
                <w:szCs w:val="22"/>
                <w:lang w:bidi="ar"/>
              </w:rPr>
              <w:t>系统中继性能分析与优化研究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0" w:type="dxa"/>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11</w:t>
            </w:r>
          </w:p>
        </w:tc>
        <w:tc>
          <w:tcPr>
            <w:tcW w:w="236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力学与材料学院</w:t>
            </w:r>
          </w:p>
        </w:tc>
        <w:tc>
          <w:tcPr>
            <w:tcW w:w="118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徐希望</w:t>
            </w:r>
          </w:p>
        </w:tc>
        <w:tc>
          <w:tcPr>
            <w:tcW w:w="161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电子信息</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微光夜视图像增强与嵌入式系统设计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0" w:type="dxa"/>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12</w:t>
            </w:r>
          </w:p>
        </w:tc>
        <w:tc>
          <w:tcPr>
            <w:tcW w:w="236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力学与材料学院</w:t>
            </w:r>
          </w:p>
        </w:tc>
        <w:tc>
          <w:tcPr>
            <w:tcW w:w="118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徐紫玥</w:t>
            </w:r>
          </w:p>
        </w:tc>
        <w:tc>
          <w:tcPr>
            <w:tcW w:w="161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材料与化工</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镁合金板材超声振动压缩超塑性行为研究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0" w:type="dxa"/>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13</w:t>
            </w:r>
          </w:p>
        </w:tc>
        <w:tc>
          <w:tcPr>
            <w:tcW w:w="2360" w:type="dxa"/>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地球科学与工程学院</w:t>
            </w:r>
          </w:p>
        </w:tc>
        <w:tc>
          <w:tcPr>
            <w:tcW w:w="118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岳佳伟</w:t>
            </w:r>
          </w:p>
        </w:tc>
        <w:tc>
          <w:tcPr>
            <w:tcW w:w="161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土木水利</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基于离散优化的相位解缠方法研究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0" w:type="dxa"/>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14</w:t>
            </w:r>
          </w:p>
        </w:tc>
        <w:tc>
          <w:tcPr>
            <w:tcW w:w="236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农业科学与工程学院</w:t>
            </w:r>
          </w:p>
        </w:tc>
        <w:tc>
          <w:tcPr>
            <w:tcW w:w="118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诸超超</w:t>
            </w:r>
          </w:p>
        </w:tc>
        <w:tc>
          <w:tcPr>
            <w:tcW w:w="161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土木水利</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农村生活污水低能耗处理与近自然生态修复技术研究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0" w:type="dxa"/>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15</w:t>
            </w:r>
          </w:p>
        </w:tc>
        <w:tc>
          <w:tcPr>
            <w:tcW w:w="2360" w:type="dxa"/>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机电工程学院</w:t>
            </w:r>
          </w:p>
        </w:tc>
        <w:tc>
          <w:tcPr>
            <w:tcW w:w="118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张莹</w:t>
            </w:r>
          </w:p>
        </w:tc>
        <w:tc>
          <w:tcPr>
            <w:tcW w:w="161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机械</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含负刚度的惯容隔振系统设计及参数优化研究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0" w:type="dxa"/>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16</w:t>
            </w:r>
          </w:p>
        </w:tc>
        <w:tc>
          <w:tcPr>
            <w:tcW w:w="236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海洋学院</w:t>
            </w:r>
          </w:p>
        </w:tc>
        <w:tc>
          <w:tcPr>
            <w:tcW w:w="118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李滢</w:t>
            </w:r>
          </w:p>
        </w:tc>
        <w:tc>
          <w:tcPr>
            <w:tcW w:w="161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资源与环境</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西北太平洋北赤道逆流的高分辨率数值模拟研究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0" w:type="dxa"/>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17</w:t>
            </w:r>
          </w:p>
        </w:tc>
        <w:tc>
          <w:tcPr>
            <w:tcW w:w="2360" w:type="dxa"/>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商学院</w:t>
            </w:r>
          </w:p>
        </w:tc>
        <w:tc>
          <w:tcPr>
            <w:tcW w:w="1180" w:type="dxa"/>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王雪晴</w:t>
            </w:r>
          </w:p>
        </w:tc>
        <w:tc>
          <w:tcPr>
            <w:tcW w:w="1617" w:type="dxa"/>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资产评估</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长江经济带生态产品价值实现路径研究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0" w:type="dxa"/>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18</w:t>
            </w:r>
          </w:p>
        </w:tc>
        <w:tc>
          <w:tcPr>
            <w:tcW w:w="2360" w:type="dxa"/>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商学院</w:t>
            </w:r>
          </w:p>
        </w:tc>
        <w:tc>
          <w:tcPr>
            <w:tcW w:w="1180" w:type="dxa"/>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姚玉康</w:t>
            </w:r>
          </w:p>
        </w:tc>
        <w:tc>
          <w:tcPr>
            <w:tcW w:w="1617" w:type="dxa"/>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图书情报</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基于专利数据的智能手机新兴技术识别与趋势分析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0" w:type="dxa"/>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19</w:t>
            </w:r>
          </w:p>
        </w:tc>
        <w:tc>
          <w:tcPr>
            <w:tcW w:w="2360" w:type="dxa"/>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商学院</w:t>
            </w:r>
          </w:p>
        </w:tc>
        <w:tc>
          <w:tcPr>
            <w:tcW w:w="118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张群芳</w:t>
            </w:r>
          </w:p>
        </w:tc>
        <w:tc>
          <w:tcPr>
            <w:tcW w:w="161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金融</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碳排放权交易点政策对企业绿色创新效率的影响研究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0" w:type="dxa"/>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20</w:t>
            </w:r>
          </w:p>
        </w:tc>
        <w:tc>
          <w:tcPr>
            <w:tcW w:w="2360" w:type="dxa"/>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商学院</w:t>
            </w:r>
          </w:p>
        </w:tc>
        <w:tc>
          <w:tcPr>
            <w:tcW w:w="1180" w:type="dxa"/>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周抒</w:t>
            </w:r>
          </w:p>
        </w:tc>
        <w:tc>
          <w:tcPr>
            <w:tcW w:w="1617" w:type="dxa"/>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工程管理</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基于</w:t>
            </w:r>
            <w:r>
              <w:rPr>
                <w:rFonts w:ascii="宋体" w:hAnsi="宋体" w:cs="宋体"/>
                <w:color w:val="000000"/>
                <w:kern w:val="0"/>
                <w:sz w:val="22"/>
                <w:szCs w:val="22"/>
                <w:lang w:bidi="ar"/>
              </w:rPr>
              <w:t>Bert</w:t>
            </w:r>
            <w:r>
              <w:rPr>
                <w:rFonts w:hint="eastAsia" w:ascii="宋体" w:hAnsi="宋体" w:cs="宋体"/>
                <w:color w:val="000000"/>
                <w:kern w:val="0"/>
                <w:sz w:val="22"/>
                <w:szCs w:val="22"/>
                <w:lang w:bidi="ar"/>
              </w:rPr>
              <w:t>模型的</w:t>
            </w:r>
            <w:r>
              <w:rPr>
                <w:rFonts w:ascii="宋体" w:hAnsi="宋体" w:cs="宋体"/>
                <w:color w:val="000000"/>
                <w:kern w:val="0"/>
                <w:sz w:val="22"/>
                <w:szCs w:val="22"/>
                <w:lang w:bidi="ar"/>
              </w:rPr>
              <w:t>J</w:t>
            </w:r>
            <w:r>
              <w:rPr>
                <w:rFonts w:hint="eastAsia" w:ascii="宋体" w:hAnsi="宋体" w:cs="宋体"/>
                <w:color w:val="000000"/>
                <w:kern w:val="0"/>
                <w:sz w:val="22"/>
                <w:szCs w:val="22"/>
                <w:lang w:bidi="ar"/>
              </w:rPr>
              <w:t>银行智能问答系统对话质量改进研究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80" w:type="dxa"/>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21</w:t>
            </w:r>
          </w:p>
        </w:tc>
        <w:tc>
          <w:tcPr>
            <w:tcW w:w="236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公共管理学院</w:t>
            </w:r>
          </w:p>
        </w:tc>
        <w:tc>
          <w:tcPr>
            <w:tcW w:w="1180" w:type="dxa"/>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潘莹</w:t>
            </w:r>
          </w:p>
        </w:tc>
        <w:tc>
          <w:tcPr>
            <w:tcW w:w="1617" w:type="dxa"/>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工程管理</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双碳背景下</w:t>
            </w:r>
            <w:r>
              <w:rPr>
                <w:rFonts w:ascii="宋体" w:hAnsi="宋体" w:cs="宋体"/>
                <w:color w:val="000000"/>
                <w:kern w:val="0"/>
                <w:sz w:val="22"/>
                <w:szCs w:val="22"/>
                <w:lang w:bidi="ar"/>
              </w:rPr>
              <w:t xml:space="preserve"> Z </w:t>
            </w:r>
            <w:r>
              <w:rPr>
                <w:rFonts w:hint="eastAsia" w:ascii="宋体" w:hAnsi="宋体" w:cs="宋体"/>
                <w:color w:val="000000"/>
                <w:kern w:val="0"/>
                <w:sz w:val="22"/>
                <w:szCs w:val="22"/>
                <w:lang w:bidi="ar"/>
              </w:rPr>
              <w:t>公司冷库项目能耗影响因素及节能措施研究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80" w:type="dxa"/>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22</w:t>
            </w:r>
          </w:p>
        </w:tc>
        <w:tc>
          <w:tcPr>
            <w:tcW w:w="236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公共管理学院</w:t>
            </w:r>
          </w:p>
        </w:tc>
        <w:tc>
          <w:tcPr>
            <w:tcW w:w="118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马嘉璐</w:t>
            </w:r>
          </w:p>
        </w:tc>
        <w:tc>
          <w:tcPr>
            <w:tcW w:w="161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社会工作</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国际化社区发展中的文化治理现状及提升路径研究</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以南京市</w:t>
            </w:r>
            <w:r>
              <w:rPr>
                <w:rFonts w:ascii="宋体" w:hAnsi="宋体" w:cs="宋体"/>
                <w:color w:val="000000"/>
                <w:kern w:val="0"/>
                <w:sz w:val="22"/>
                <w:szCs w:val="22"/>
                <w:lang w:bidi="ar"/>
              </w:rPr>
              <w:t>Q</w:t>
            </w:r>
            <w:r>
              <w:rPr>
                <w:rFonts w:hint="eastAsia" w:ascii="宋体" w:hAnsi="宋体" w:cs="宋体"/>
                <w:color w:val="000000"/>
                <w:kern w:val="0"/>
                <w:sz w:val="22"/>
                <w:szCs w:val="22"/>
                <w:lang w:bidi="ar"/>
              </w:rPr>
              <w:t>社区治理实践为例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0" w:type="dxa"/>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23</w:t>
            </w:r>
          </w:p>
        </w:tc>
        <w:tc>
          <w:tcPr>
            <w:tcW w:w="236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公共管理学院</w:t>
            </w:r>
          </w:p>
        </w:tc>
        <w:tc>
          <w:tcPr>
            <w:tcW w:w="118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王悦</w:t>
            </w:r>
          </w:p>
        </w:tc>
        <w:tc>
          <w:tcPr>
            <w:tcW w:w="161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社会工作</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社会工作介入新业态新就业女性服务的实践与反思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0" w:type="dxa"/>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24</w:t>
            </w:r>
          </w:p>
        </w:tc>
        <w:tc>
          <w:tcPr>
            <w:tcW w:w="236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公共管理学院</w:t>
            </w:r>
          </w:p>
        </w:tc>
        <w:tc>
          <w:tcPr>
            <w:tcW w:w="118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周宇婷</w:t>
            </w:r>
          </w:p>
        </w:tc>
        <w:tc>
          <w:tcPr>
            <w:tcW w:w="161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新闻与传播</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网</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红</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了知识：社会功能理论下知识型社交短视频研究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80" w:type="dxa"/>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25</w:t>
            </w:r>
          </w:p>
        </w:tc>
        <w:tc>
          <w:tcPr>
            <w:tcW w:w="236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外国语学院</w:t>
            </w:r>
          </w:p>
        </w:tc>
        <w:tc>
          <w:tcPr>
            <w:tcW w:w="118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李昕</w:t>
            </w:r>
          </w:p>
        </w:tc>
        <w:tc>
          <w:tcPr>
            <w:tcW w:w="161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翻译</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《非洲文学史》翻译与探索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80" w:type="dxa"/>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26</w:t>
            </w:r>
          </w:p>
        </w:tc>
        <w:tc>
          <w:tcPr>
            <w:tcW w:w="236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外国语学院</w:t>
            </w:r>
          </w:p>
        </w:tc>
        <w:tc>
          <w:tcPr>
            <w:tcW w:w="118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高阳</w:t>
            </w:r>
          </w:p>
        </w:tc>
        <w:tc>
          <w:tcPr>
            <w:tcW w:w="161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翻译</w:t>
            </w:r>
          </w:p>
        </w:tc>
        <w:tc>
          <w:tcPr>
            <w:tcW w:w="2885"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语言服务中的法律话语差异意识培养：《书本、黑板和子弹》英译实践研究</w:t>
            </w:r>
          </w:p>
        </w:tc>
      </w:tr>
    </w:tbl>
    <w:p>
      <w:pPr>
        <w:widowControl/>
        <w:jc w:val="center"/>
        <w:textAlignment w:val="center"/>
        <w:rPr>
          <w:rFonts w:hint="eastAsia" w:ascii="宋体" w:hAnsi="宋体" w:cs="宋体"/>
          <w:color w:val="000000"/>
          <w:kern w:val="0"/>
          <w:sz w:val="22"/>
          <w:szCs w:val="22"/>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YWEwMjJlNTNhOGNhOTMzMDdmMjMxNmI1MzNkYTgifQ=="/>
  </w:docVars>
  <w:rsids>
    <w:rsidRoot w:val="004B2D4A"/>
    <w:rsid w:val="0005647B"/>
    <w:rsid w:val="000964CE"/>
    <w:rsid w:val="000A68ED"/>
    <w:rsid w:val="000D3839"/>
    <w:rsid w:val="000E262B"/>
    <w:rsid w:val="001537BB"/>
    <w:rsid w:val="001C4F86"/>
    <w:rsid w:val="002903A7"/>
    <w:rsid w:val="002C4184"/>
    <w:rsid w:val="00376E07"/>
    <w:rsid w:val="003F40B4"/>
    <w:rsid w:val="004B2D4A"/>
    <w:rsid w:val="005B7512"/>
    <w:rsid w:val="00623B72"/>
    <w:rsid w:val="006D50F6"/>
    <w:rsid w:val="00732174"/>
    <w:rsid w:val="007A0DB5"/>
    <w:rsid w:val="00965DE7"/>
    <w:rsid w:val="009B033B"/>
    <w:rsid w:val="009F639F"/>
    <w:rsid w:val="00B05826"/>
    <w:rsid w:val="00B646BD"/>
    <w:rsid w:val="00BE599D"/>
    <w:rsid w:val="00C97C13"/>
    <w:rsid w:val="00CA4E85"/>
    <w:rsid w:val="00EE2E75"/>
    <w:rsid w:val="00F83D94"/>
    <w:rsid w:val="056160F3"/>
    <w:rsid w:val="169D419F"/>
    <w:rsid w:val="174F51B0"/>
    <w:rsid w:val="17613156"/>
    <w:rsid w:val="1A9440DE"/>
    <w:rsid w:val="1C1C6C56"/>
    <w:rsid w:val="1D950BBD"/>
    <w:rsid w:val="24BD7AE3"/>
    <w:rsid w:val="25897EF3"/>
    <w:rsid w:val="26987691"/>
    <w:rsid w:val="28965F17"/>
    <w:rsid w:val="2A6A12E1"/>
    <w:rsid w:val="2AA22504"/>
    <w:rsid w:val="2B2D405A"/>
    <w:rsid w:val="2C371F69"/>
    <w:rsid w:val="2E5A5A19"/>
    <w:rsid w:val="318702A2"/>
    <w:rsid w:val="415A0CD1"/>
    <w:rsid w:val="44FB3767"/>
    <w:rsid w:val="452739BC"/>
    <w:rsid w:val="46392940"/>
    <w:rsid w:val="46DA4C76"/>
    <w:rsid w:val="4A94398B"/>
    <w:rsid w:val="4B4F71F6"/>
    <w:rsid w:val="4BE8710B"/>
    <w:rsid w:val="50615712"/>
    <w:rsid w:val="56850CAE"/>
    <w:rsid w:val="5854778B"/>
    <w:rsid w:val="585C5A3D"/>
    <w:rsid w:val="590777BD"/>
    <w:rsid w:val="59D41FA4"/>
    <w:rsid w:val="59D44081"/>
    <w:rsid w:val="5CDF1753"/>
    <w:rsid w:val="647F6826"/>
    <w:rsid w:val="68CE01D7"/>
    <w:rsid w:val="6A423153"/>
    <w:rsid w:val="6AED206F"/>
    <w:rsid w:val="6C482DF7"/>
    <w:rsid w:val="70D95F28"/>
    <w:rsid w:val="76E41DC7"/>
    <w:rsid w:val="78D45C2E"/>
    <w:rsid w:val="79B43A1F"/>
    <w:rsid w:val="7B9B6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semiHidden/>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character" w:customStyle="1" w:styleId="10">
    <w:name w:val="日期 字符"/>
    <w:basedOn w:val="7"/>
    <w:link w:val="2"/>
    <w:semiHidden/>
    <w:qFormat/>
    <w:uiPriority w:val="99"/>
    <w:rPr>
      <w:rFonts w:ascii="Times New Roman" w:hAnsi="Times New Roman" w:eastAsia="宋体" w:cs="Times New Roman"/>
      <w:szCs w:val="24"/>
    </w:rPr>
  </w:style>
  <w:style w:type="character" w:customStyle="1" w:styleId="11">
    <w:name w:val="font71"/>
    <w:basedOn w:val="7"/>
    <w:uiPriority w:val="0"/>
    <w:rPr>
      <w:rFonts w:hint="eastAsia" w:ascii="宋体" w:hAnsi="宋体" w:eastAsia="宋体" w:cs="宋体"/>
      <w:color w:val="000000"/>
      <w:sz w:val="18"/>
      <w:szCs w:val="18"/>
      <w:u w:val="none"/>
    </w:rPr>
  </w:style>
  <w:style w:type="character" w:customStyle="1" w:styleId="12">
    <w:name w:val="font31"/>
    <w:basedOn w:val="7"/>
    <w:qFormat/>
    <w:uiPriority w:val="0"/>
    <w:rPr>
      <w:rFonts w:hint="default" w:ascii="Times New Roman" w:hAnsi="Times New Roman" w:cs="Times New Roman"/>
      <w:color w:val="000000"/>
      <w:sz w:val="18"/>
      <w:szCs w:val="18"/>
      <w:u w:val="none"/>
    </w:rPr>
  </w:style>
  <w:style w:type="character" w:customStyle="1" w:styleId="13">
    <w:name w:val="font21"/>
    <w:basedOn w:val="7"/>
    <w:qFormat/>
    <w:uiPriority w:val="0"/>
    <w:rPr>
      <w:rFonts w:hint="eastAsia" w:ascii="宋体" w:hAnsi="宋体" w:eastAsia="宋体" w:cs="宋体"/>
      <w:color w:val="000000"/>
      <w:sz w:val="18"/>
      <w:szCs w:val="18"/>
      <w:u w:val="none"/>
    </w:rPr>
  </w:style>
  <w:style w:type="character" w:customStyle="1" w:styleId="14">
    <w:name w:val="font41"/>
    <w:basedOn w:val="7"/>
    <w:qFormat/>
    <w:uiPriority w:val="0"/>
    <w:rPr>
      <w:rFonts w:hint="default" w:ascii="Times New Roman" w:hAnsi="Times New Roman" w:cs="Times New Roman"/>
      <w:color w:val="000000"/>
      <w:sz w:val="18"/>
      <w:szCs w:val="18"/>
      <w:u w:val="none"/>
    </w:rPr>
  </w:style>
  <w:style w:type="character" w:customStyle="1" w:styleId="15">
    <w:name w:val="font81"/>
    <w:basedOn w:val="7"/>
    <w:qFormat/>
    <w:uiPriority w:val="0"/>
    <w:rPr>
      <w:rFonts w:ascii="宋体" w:hAnsi="宋体" w:eastAsia="宋体" w:cs="宋体"/>
      <w:color w:val="000000"/>
      <w:sz w:val="20"/>
      <w:szCs w:val="20"/>
      <w:u w:val="none"/>
    </w:rPr>
  </w:style>
  <w:style w:type="character" w:customStyle="1" w:styleId="16">
    <w:name w:val="font01"/>
    <w:basedOn w:val="7"/>
    <w:uiPriority w:val="0"/>
    <w:rPr>
      <w:rFonts w:hint="eastAsia" w:ascii="宋体" w:hAnsi="宋体" w:eastAsia="宋体" w:cs="宋体"/>
      <w:color w:val="000000"/>
      <w:sz w:val="20"/>
      <w:szCs w:val="20"/>
      <w:u w:val="none"/>
    </w:rPr>
  </w:style>
  <w:style w:type="character" w:customStyle="1" w:styleId="17">
    <w:name w:val="font101"/>
    <w:basedOn w:val="7"/>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4756</Words>
  <Characters>4912</Characters>
  <Lines>42</Lines>
  <Paragraphs>11</Paragraphs>
  <TotalTime>1</TotalTime>
  <ScaleCrop>false</ScaleCrop>
  <LinksUpToDate>false</LinksUpToDate>
  <CharactersWithSpaces>4916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2016-11-24T01:49:00Z</dcterms:created>
  <dc:creator>陆露茜</dc:creator>
  <cp:lastModifiedBy>lenovo</cp:lastModifiedBy>
  <cp:lastPrinted>2017-12-25T07:18:00Z</cp:lastPrinted>
  <dcterms:modified xsi:type="dcterms:W3CDTF">2023-03-17T08:07:23Z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F8ACB2DBEB344676AC864D402ECB81CD</vt:lpwstr>
  </property>
</Properties>
</file>