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"/>
      </w:pPr>
      <w:r>
        <w:rPr>
          <w:spacing w:val="-27"/>
        </w:rPr>
        <w:t xml:space="preserve">附件 </w:t>
      </w:r>
      <w:r>
        <w:t>1</w:t>
      </w:r>
    </w:p>
    <w:p>
      <w:pPr>
        <w:pStyle w:val="2"/>
        <w:spacing w:before="8"/>
        <w:ind w:left="0"/>
        <w:rPr>
          <w:sz w:val="48"/>
        </w:rPr>
      </w:pPr>
      <w:r>
        <w:br w:type="column"/>
      </w:r>
    </w:p>
    <w:p>
      <w:pPr>
        <w:ind w:left="1200"/>
        <w:rPr>
          <w:rFonts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活动日程及说明</w:t>
      </w:r>
    </w:p>
    <w:p>
      <w:pPr>
        <w:rPr>
          <w:rFonts w:ascii="Arial Unicode MS" w:eastAsia="Arial Unicode MS"/>
          <w:sz w:val="44"/>
        </w:rPr>
        <w:sectPr>
          <w:pgSz w:w="11910" w:h="16840"/>
          <w:pgMar w:top="1500" w:right="580" w:bottom="280" w:left="600" w:header="720" w:footer="720" w:gutter="0"/>
          <w:cols w:equalWidth="0" w:num="2">
            <w:col w:w="2123" w:space="489"/>
            <w:col w:w="8118"/>
          </w:cols>
        </w:sectPr>
      </w:pPr>
    </w:p>
    <w:p>
      <w:pPr>
        <w:pStyle w:val="2"/>
        <w:spacing w:before="6"/>
        <w:ind w:left="0"/>
        <w:rPr>
          <w:rFonts w:ascii="Arial Unicode MS"/>
          <w:sz w:val="8"/>
        </w:rPr>
      </w:pPr>
    </w:p>
    <w:p>
      <w:pPr>
        <w:pStyle w:val="2"/>
        <w:spacing w:before="55"/>
        <w:ind w:left="1841"/>
        <w:rPr>
          <w:rFonts w:ascii="黑体" w:eastAsia="黑体"/>
        </w:rPr>
      </w:pPr>
      <w:r>
        <w:rPr>
          <w:rFonts w:hint="eastAsia" w:ascii="黑体" w:eastAsia="黑体"/>
        </w:rPr>
        <w:t>一、活动日程</w:t>
      </w:r>
    </w:p>
    <w:p>
      <w:pPr>
        <w:pStyle w:val="2"/>
        <w:spacing w:before="214"/>
        <w:ind w:left="1841"/>
      </w:pPr>
      <w:r>
        <w:t>2020 年线上国际研究生奖学金信息说明会将于 11 月</w:t>
      </w:r>
    </w:p>
    <w:p>
      <w:pPr>
        <w:pStyle w:val="2"/>
        <w:spacing w:before="214" w:line="364" w:lineRule="auto"/>
        <w:ind w:right="1214"/>
      </w:pPr>
      <w:r>
        <w:t>13—15</w:t>
      </w:r>
      <w:r>
        <w:rPr>
          <w:spacing w:val="-14"/>
        </w:rPr>
        <w:t xml:space="preserve"> 日举办，此次共有来自 </w:t>
      </w:r>
      <w:r>
        <w:t>14</w:t>
      </w:r>
      <w:r>
        <w:rPr>
          <w:spacing w:val="-24"/>
        </w:rPr>
        <w:t xml:space="preserve"> 个国家的 </w:t>
      </w:r>
      <w:r>
        <w:t>37</w:t>
      </w:r>
      <w:r>
        <w:rPr>
          <w:spacing w:val="-12"/>
        </w:rPr>
        <w:t xml:space="preserve"> 家高等院校</w:t>
      </w:r>
      <w:r>
        <w:rPr>
          <w:spacing w:val="-11"/>
        </w:rPr>
        <w:t xml:space="preserve">/ </w:t>
      </w:r>
      <w:r>
        <w:t>科研机构参加，活动具体日程如下：</w:t>
      </w:r>
    </w:p>
    <w:tbl>
      <w:tblPr>
        <w:tblStyle w:val="5"/>
        <w:tblpPr w:leftFromText="180" w:rightFromText="180" w:vertAnchor="page" w:horzAnchor="page" w:tblpXSpec="center" w:tblpY="5659"/>
        <w:tblOverlap w:val="never"/>
        <w:tblW w:w="462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493"/>
        <w:gridCol w:w="1296"/>
        <w:gridCol w:w="4250"/>
        <w:gridCol w:w="1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37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  <w:t>日期</w:t>
            </w:r>
          </w:p>
        </w:tc>
        <w:tc>
          <w:tcPr>
            <w:tcW w:w="75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65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  <w:t>主讲</w:t>
            </w:r>
          </w:p>
        </w:tc>
        <w:tc>
          <w:tcPr>
            <w:tcW w:w="213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20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  <w:lang w:eastAsia="zh-CN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37" w:type="pct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pacing w:val="-45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spacing w:val="-35"/>
                <w:sz w:val="24"/>
                <w:szCs w:val="24"/>
              </w:rPr>
              <w:t xml:space="preserve"> 日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（周五）</w:t>
            </w:r>
          </w:p>
        </w:tc>
        <w:tc>
          <w:tcPr>
            <w:tcW w:w="75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9:00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10:00</w:t>
            </w:r>
          </w:p>
        </w:tc>
        <w:tc>
          <w:tcPr>
            <w:tcW w:w="652" w:type="pct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国家留学基金管理委员会</w:t>
            </w:r>
          </w:p>
        </w:tc>
        <w:tc>
          <w:tcPr>
            <w:tcW w:w="213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国家公派出国留学政策解读</w:t>
            </w:r>
          </w:p>
        </w:tc>
        <w:tc>
          <w:tcPr>
            <w:tcW w:w="720" w:type="pct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西康路校区闻天馆113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常州校区厚德楼M404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3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10:20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12:00</w:t>
            </w:r>
          </w:p>
        </w:tc>
        <w:tc>
          <w:tcPr>
            <w:tcW w:w="6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国家建设高水平大学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公派研究生项目介绍</w:t>
            </w:r>
          </w:p>
        </w:tc>
        <w:tc>
          <w:tcPr>
            <w:tcW w:w="720" w:type="pct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73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14:00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15:00</w:t>
            </w:r>
          </w:p>
        </w:tc>
        <w:tc>
          <w:tcPr>
            <w:tcW w:w="6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欧洲及亚洲国家/地区国家公派项目介绍</w:t>
            </w:r>
          </w:p>
        </w:tc>
        <w:tc>
          <w:tcPr>
            <w:tcW w:w="720" w:type="pct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3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15:10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16:10</w:t>
            </w:r>
          </w:p>
        </w:tc>
        <w:tc>
          <w:tcPr>
            <w:tcW w:w="6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美洲、大洋洲国家/地区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国家公派项目介绍</w:t>
            </w:r>
          </w:p>
        </w:tc>
        <w:tc>
          <w:tcPr>
            <w:tcW w:w="720" w:type="pct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3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16:20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17:20</w:t>
            </w:r>
          </w:p>
        </w:tc>
        <w:tc>
          <w:tcPr>
            <w:tcW w:w="6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研究生类项目介绍（自费留学）</w:t>
            </w:r>
          </w:p>
        </w:tc>
        <w:tc>
          <w:tcPr>
            <w:tcW w:w="720" w:type="pct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737" w:type="pct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pacing w:val="-47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spacing w:val="-35"/>
                <w:sz w:val="24"/>
                <w:szCs w:val="24"/>
              </w:rPr>
              <w:t xml:space="preserve"> 日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（周六）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spacing w:val="-45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仿宋_GB2312" w:cs="仿宋_GB2312"/>
                <w:spacing w:val="-42"/>
                <w:sz w:val="24"/>
                <w:szCs w:val="24"/>
              </w:rPr>
              <w:t xml:space="preserve"> 日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（周日）</w:t>
            </w:r>
          </w:p>
        </w:tc>
        <w:tc>
          <w:tcPr>
            <w:tcW w:w="75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8:00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12:00</w:t>
            </w:r>
          </w:p>
        </w:tc>
        <w:tc>
          <w:tcPr>
            <w:tcW w:w="652" w:type="pct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21"/>
                <w:sz w:val="24"/>
                <w:szCs w:val="24"/>
              </w:rPr>
              <w:t>国外高校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/ </w:t>
            </w:r>
            <w:r>
              <w:rPr>
                <w:rFonts w:hint="eastAsia" w:ascii="Times New Roman" w:hAnsi="Times New Roman" w:eastAsia="仿宋_GB2312" w:cs="仿宋_GB2312"/>
                <w:spacing w:val="56"/>
                <w:sz w:val="24"/>
                <w:szCs w:val="24"/>
              </w:rPr>
              <w:t>科研机构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76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50"/>
                <w:sz w:val="24"/>
                <w:szCs w:val="24"/>
              </w:rPr>
              <w:t>具体时</w:t>
            </w:r>
            <w:r>
              <w:rPr>
                <w:rFonts w:hint="eastAsia" w:ascii="Times New Roman" w:hAnsi="Times New Roman" w:eastAsia="仿宋_GB2312" w:cs="仿宋_GB2312"/>
                <w:spacing w:val="56"/>
                <w:sz w:val="24"/>
                <w:szCs w:val="24"/>
              </w:rPr>
              <w:t>间段见附</w:t>
            </w:r>
            <w:r>
              <w:rPr>
                <w:rFonts w:hint="eastAsia" w:ascii="Times New Roman" w:hAnsi="Times New Roman" w:eastAsia="仿宋_GB2312" w:cs="仿宋_GB2312"/>
                <w:spacing w:val="-8"/>
                <w:sz w:val="24"/>
                <w:szCs w:val="24"/>
              </w:rPr>
              <w:t xml:space="preserve">件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2）</w:t>
            </w:r>
          </w:p>
        </w:tc>
        <w:tc>
          <w:tcPr>
            <w:tcW w:w="213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学校介绍及招生政策宣传（1 小时）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学生面对面咨询（3 小时）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校际交流（3 小时）</w:t>
            </w:r>
          </w:p>
        </w:tc>
        <w:tc>
          <w:tcPr>
            <w:tcW w:w="720" w:type="pct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西康路校区闻天馆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73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12:30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16:30</w:t>
            </w:r>
          </w:p>
        </w:tc>
        <w:tc>
          <w:tcPr>
            <w:tcW w:w="6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学校介绍及招生政策宣传（1 小时）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学生面对面咨询（3 小时）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校际交流（3 小时）</w:t>
            </w:r>
          </w:p>
        </w:tc>
        <w:tc>
          <w:tcPr>
            <w:tcW w:w="720" w:type="pct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737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17:00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21:00</w:t>
            </w:r>
          </w:p>
        </w:tc>
        <w:tc>
          <w:tcPr>
            <w:tcW w:w="652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3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学校介绍及招生政策宣传（1 小时）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学生面对面咨询（3 小时）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校际交流（3 小时）</w:t>
            </w:r>
          </w:p>
        </w:tc>
        <w:tc>
          <w:tcPr>
            <w:tcW w:w="720" w:type="pct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4" w:lineRule="auto"/>
        <w:sectPr>
          <w:type w:val="continuous"/>
          <w:pgSz w:w="11910" w:h="16840"/>
          <w:pgMar w:top="1500" w:right="580" w:bottom="280" w:left="600" w:header="720" w:footer="720" w:gutter="0"/>
          <w:cols w:space="720" w:num="1"/>
        </w:sectPr>
      </w:pPr>
    </w:p>
    <w:p>
      <w:pPr>
        <w:pStyle w:val="2"/>
        <w:spacing w:before="29"/>
        <w:ind w:left="1841"/>
        <w:rPr>
          <w:rFonts w:ascii="黑体" w:eastAsia="黑体"/>
        </w:rPr>
      </w:pPr>
      <w:r>
        <w:rPr>
          <w:rFonts w:hint="eastAsia" w:ascii="黑体" w:eastAsia="黑体"/>
        </w:rPr>
        <w:t>二、相关说明</w:t>
      </w:r>
    </w:p>
    <w:p>
      <w:pPr>
        <w:spacing w:before="214" w:line="364" w:lineRule="auto"/>
        <w:ind w:left="1843" w:right="1387" w:hanging="3"/>
        <w:rPr>
          <w:b/>
          <w:sz w:val="32"/>
        </w:rPr>
      </w:pPr>
      <w:r>
        <w:rPr>
          <w:b/>
          <w:sz w:val="32"/>
        </w:rPr>
        <w:t>1.国家公派出国留学政策解读及项目宣讲（13 日）</w:t>
      </w:r>
    </w:p>
    <w:p>
      <w:pPr>
        <w:pStyle w:val="2"/>
        <w:spacing w:line="364" w:lineRule="auto"/>
        <w:ind w:right="1208" w:firstLine="640"/>
      </w:pPr>
      <w:r>
        <w:rPr>
          <w:spacing w:val="5"/>
          <w:w w:val="95"/>
        </w:rPr>
        <w:t>国家留学基金委为主讲方,</w:t>
      </w:r>
      <w:r>
        <w:rPr>
          <w:spacing w:val="-3"/>
        </w:rPr>
        <w:t>学生可通过直播平台收</w:t>
      </w:r>
      <w:r>
        <w:t>看。活动结束后可观看视频回放。</w:t>
      </w:r>
    </w:p>
    <w:p>
      <w:pPr>
        <w:pStyle w:val="11"/>
        <w:numPr>
          <w:ilvl w:val="0"/>
          <w:numId w:val="1"/>
        </w:numPr>
        <w:tabs>
          <w:tab w:val="left" w:pos="2170"/>
        </w:tabs>
        <w:spacing w:line="364" w:lineRule="auto"/>
        <w:ind w:right="1275" w:firstLine="643"/>
      </w:pPr>
      <w:r>
        <w:rPr>
          <w:spacing w:val="7"/>
          <w:w w:val="95"/>
        </w:rPr>
        <w:t>国外高校</w:t>
      </w:r>
      <w:r>
        <w:rPr>
          <w:spacing w:val="3"/>
          <w:w w:val="95"/>
        </w:rPr>
        <w:t>/科研机构介绍其留学资讯及招生政策、</w:t>
      </w:r>
      <w:r>
        <w:t>要求（14、15</w:t>
      </w:r>
      <w:r>
        <w:rPr>
          <w:spacing w:val="-41"/>
        </w:rPr>
        <w:t xml:space="preserve"> 日</w:t>
      </w:r>
      <w:r>
        <w:t>）</w:t>
      </w:r>
    </w:p>
    <w:p>
      <w:pPr>
        <w:pStyle w:val="2"/>
        <w:spacing w:line="364" w:lineRule="auto"/>
        <w:ind w:right="1218" w:firstLine="640"/>
        <w:jc w:val="both"/>
        <w:rPr>
          <w:rFonts w:hint="eastAsia"/>
        </w:rPr>
      </w:pPr>
      <w:r>
        <w:rPr>
          <w:spacing w:val="7"/>
          <w:w w:val="95"/>
        </w:rPr>
        <w:t>国外高校</w:t>
      </w:r>
      <w:r>
        <w:rPr>
          <w:spacing w:val="6"/>
          <w:w w:val="95"/>
        </w:rPr>
        <w:t>/</w:t>
      </w:r>
      <w:r>
        <w:rPr>
          <w:spacing w:val="7"/>
          <w:w w:val="95"/>
        </w:rPr>
        <w:t>科研机构为主讲方，</w:t>
      </w:r>
      <w:r>
        <w:rPr>
          <w:rFonts w:hint="eastAsia"/>
          <w:spacing w:val="7"/>
          <w:w w:val="95"/>
        </w:rPr>
        <w:t>我校将</w:t>
      </w:r>
      <w:r>
        <w:rPr>
          <w:spacing w:val="7"/>
          <w:w w:val="95"/>
        </w:rPr>
        <w:t>作为</w:t>
      </w:r>
      <w:r>
        <w:rPr>
          <w:spacing w:val="-2"/>
        </w:rPr>
        <w:t>视频会议的分会场</w:t>
      </w:r>
      <w:r>
        <w:rPr>
          <w:rFonts w:hint="eastAsia"/>
          <w:spacing w:val="-2"/>
        </w:rPr>
        <w:t>（具体安排见附件3）</w:t>
      </w:r>
      <w:r>
        <w:rPr>
          <w:spacing w:val="-2"/>
        </w:rPr>
        <w:t>，组织学生集中观看及互动</w:t>
      </w:r>
      <w:r>
        <w:t>（视外方安排</w:t>
      </w:r>
      <w:r>
        <w:rPr>
          <w:spacing w:val="-161"/>
        </w:rPr>
        <w:t>）</w:t>
      </w:r>
      <w:r>
        <w:rPr>
          <w:rFonts w:hint="eastAsia"/>
        </w:rPr>
        <w:t xml:space="preserve"> ，每场次参加学生人数上限为30人。</w:t>
      </w:r>
    </w:p>
    <w:p>
      <w:pPr>
        <w:pStyle w:val="2"/>
        <w:spacing w:line="364" w:lineRule="auto"/>
        <w:ind w:right="1218" w:firstLine="640"/>
        <w:jc w:val="both"/>
      </w:pPr>
      <w:r>
        <w:rPr>
          <w:spacing w:val="-4"/>
        </w:rPr>
        <w:t>未能参加集中观看的学生，可自行通过直播平台</w:t>
      </w:r>
      <w:r>
        <w:t>收看</w:t>
      </w:r>
      <w:r>
        <w:rPr>
          <w:rFonts w:hint="eastAsia"/>
          <w:spacing w:val="-4"/>
        </w:rPr>
        <w:t>（无互动功能）</w:t>
      </w:r>
      <w:r>
        <w:t>，或可于活动结束后观看回放。</w:t>
      </w:r>
      <w:r>
        <w:rPr>
          <w:spacing w:val="-14"/>
        </w:rPr>
        <w:t>此次活动将使用“会畅会议”软件</w:t>
      </w:r>
      <w:r>
        <w:rPr>
          <w:rFonts w:hint="eastAsia"/>
          <w:spacing w:val="-14"/>
        </w:rPr>
        <w:t>，</w:t>
      </w:r>
      <w:r>
        <w:rPr>
          <w:b/>
          <w:highlight w:val="yellow"/>
        </w:rPr>
        <w:t>具体观看链接将另行通知</w:t>
      </w:r>
      <w:r>
        <w:rPr>
          <w:rFonts w:hint="eastAsia"/>
          <w:b/>
          <w:highlight w:val="yellow"/>
        </w:rPr>
        <w:t>。</w:t>
      </w:r>
      <w:bookmarkStart w:id="0" w:name="_GoBack"/>
      <w:bookmarkEnd w:id="0"/>
    </w:p>
    <w:sectPr>
      <w:pgSz w:w="11906" w:h="16838"/>
      <w:pgMar w:top="1440" w:right="566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3C5B"/>
    <w:multiLevelType w:val="multilevel"/>
    <w:tmpl w:val="6B043C5B"/>
    <w:lvl w:ilvl="0" w:tentative="0">
      <w:start w:val="2"/>
      <w:numFmt w:val="decimal"/>
      <w:lvlText w:val="%1."/>
      <w:lvlJc w:val="left"/>
      <w:pPr>
        <w:ind w:left="1200" w:hanging="327"/>
      </w:pPr>
      <w:rPr>
        <w:rFonts w:hint="default" w:ascii="仿宋" w:hAnsi="仿宋" w:eastAsia="仿宋" w:cs="仿宋"/>
        <w:b/>
        <w:bCs/>
        <w:spacing w:val="1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52" w:hanging="3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05" w:hanging="3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57" w:hanging="3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010" w:hanging="3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63" w:hanging="3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15" w:hanging="3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68" w:hanging="3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21" w:hanging="32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729"/>
    <w:rsid w:val="001D7CA9"/>
    <w:rsid w:val="002643C2"/>
    <w:rsid w:val="002D5FAC"/>
    <w:rsid w:val="00305E58"/>
    <w:rsid w:val="00316D34"/>
    <w:rsid w:val="0050441F"/>
    <w:rsid w:val="005F7964"/>
    <w:rsid w:val="0077348B"/>
    <w:rsid w:val="00793515"/>
    <w:rsid w:val="009134E1"/>
    <w:rsid w:val="00B93729"/>
    <w:rsid w:val="00D416EB"/>
    <w:rsid w:val="00E67A06"/>
    <w:rsid w:val="00F50860"/>
    <w:rsid w:val="73A90CFF"/>
    <w:rsid w:val="76E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spacing w:before="2"/>
      <w:ind w:left="1200"/>
    </w:pPr>
    <w:rPr>
      <w:sz w:val="32"/>
      <w:szCs w:val="32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table" w:customStyle="1" w:styleId="10">
    <w:name w:val="Table Normal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eading 1"/>
    <w:basedOn w:val="1"/>
    <w:qFormat/>
    <w:uiPriority w:val="1"/>
    <w:pPr>
      <w:spacing w:before="2"/>
      <w:ind w:left="1200" w:firstLine="643"/>
      <w:jc w:val="both"/>
      <w:outlineLvl w:val="1"/>
    </w:pPr>
    <w:rPr>
      <w:b/>
      <w:bCs/>
      <w:sz w:val="32"/>
      <w:szCs w:val="32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313</Characters>
  <Lines>2</Lines>
  <Paragraphs>1</Paragraphs>
  <TotalTime>2</TotalTime>
  <ScaleCrop>false</ScaleCrop>
  <LinksUpToDate>false</LinksUpToDate>
  <CharactersWithSpaces>366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2020-10-28T09:11:00Z</dcterms:created>
  <dc:creator>LENOVO</dc:creator>
  <cp:lastModifiedBy>贾楠</cp:lastModifiedBy>
  <dcterms:modified xsi:type="dcterms:W3CDTF">2020-11-09T03:14:20Z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